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1AA44" w14:textId="77777777" w:rsidR="002B0A74" w:rsidRDefault="002B0A74">
      <w:pPr>
        <w:autoSpaceDE w:val="0"/>
        <w:autoSpaceDN w:val="0"/>
        <w:adjustRightInd w:val="0"/>
        <w:spacing w:after="0" w:line="240" w:lineRule="auto"/>
        <w:rPr>
          <w:rFonts w:ascii="Calibri,Bold" w:hAnsi="Calibri,Bold" w:cs="Calibri,Bold"/>
          <w:b/>
          <w:bCs/>
          <w:color w:val="000000"/>
          <w:sz w:val="30"/>
          <w:szCs w:val="30"/>
          <w:lang w:val="en-US"/>
        </w:rPr>
      </w:pPr>
    </w:p>
    <w:p w14:paraId="055DD2FD" w14:textId="740D16EB" w:rsidR="002B0A74" w:rsidRPr="008A1F0F" w:rsidRDefault="006968C3">
      <w:pPr>
        <w:autoSpaceDE w:val="0"/>
        <w:autoSpaceDN w:val="0"/>
        <w:adjustRightInd w:val="0"/>
        <w:spacing w:after="0" w:line="240" w:lineRule="auto"/>
        <w:jc w:val="center"/>
        <w:rPr>
          <w:rFonts w:ascii="Calibri,Bold" w:hAnsi="Calibri,Bold" w:cs="Calibri,Bold"/>
          <w:b/>
          <w:bCs/>
          <w:color w:val="000000"/>
          <w:sz w:val="30"/>
          <w:szCs w:val="30"/>
          <w:lang w:val="en-US"/>
        </w:rPr>
      </w:pPr>
      <w:r>
        <w:rPr>
          <w:rFonts w:ascii="Calibri,Bold" w:hAnsi="Calibri,Bold" w:cs="Calibri,Bold"/>
          <w:b/>
          <w:bCs/>
          <w:color w:val="000000"/>
          <w:sz w:val="30"/>
          <w:szCs w:val="30"/>
          <w:lang w:val="en-US"/>
        </w:rPr>
        <w:t xml:space="preserve">Proceedings of the </w:t>
      </w:r>
      <w:r w:rsidRPr="008A1F0F">
        <w:rPr>
          <w:rFonts w:ascii="Calibri,Bold" w:hAnsi="Calibri,Bold" w:cs="Calibri,Bold"/>
          <w:b/>
          <w:bCs/>
          <w:color w:val="000000"/>
          <w:sz w:val="30"/>
          <w:szCs w:val="30"/>
          <w:lang w:val="en-US"/>
        </w:rPr>
        <w:t>XXXVII IULTCS Congress – Chengdu, 1</w:t>
      </w:r>
      <w:r w:rsidR="009771BE" w:rsidRPr="008A1F0F">
        <w:rPr>
          <w:rFonts w:ascii="Calibri,Bold" w:hAnsi="Calibri,Bold" w:cs="Calibri,Bold"/>
          <w:b/>
          <w:bCs/>
          <w:color w:val="000000"/>
          <w:sz w:val="30"/>
          <w:szCs w:val="30"/>
          <w:lang w:val="en-US"/>
        </w:rPr>
        <w:t>7</w:t>
      </w:r>
      <w:r w:rsidRPr="008A1F0F">
        <w:rPr>
          <w:rFonts w:ascii="Calibri,Bold" w:hAnsi="Calibri,Bold" w:cs="Calibri,Bold"/>
          <w:b/>
          <w:bCs/>
          <w:color w:val="000000"/>
          <w:sz w:val="30"/>
          <w:szCs w:val="30"/>
          <w:vertAlign w:val="superscript"/>
          <w:lang w:val="en-US"/>
        </w:rPr>
        <w:t>th</w:t>
      </w:r>
      <w:r w:rsidRPr="008A1F0F">
        <w:rPr>
          <w:rFonts w:ascii="Calibri,Bold" w:hAnsi="Calibri,Bold" w:cs="Calibri,Bold"/>
          <w:b/>
          <w:bCs/>
          <w:color w:val="000000"/>
          <w:sz w:val="30"/>
          <w:szCs w:val="30"/>
          <w:lang w:val="en-US"/>
        </w:rPr>
        <w:t>-20</w:t>
      </w:r>
      <w:r w:rsidRPr="008A1F0F">
        <w:rPr>
          <w:rFonts w:ascii="Calibri,Bold" w:hAnsi="Calibri,Bold" w:cs="Calibri,Bold"/>
          <w:b/>
          <w:bCs/>
          <w:color w:val="000000"/>
          <w:sz w:val="30"/>
          <w:szCs w:val="30"/>
          <w:vertAlign w:val="superscript"/>
          <w:lang w:val="en-US"/>
        </w:rPr>
        <w:t>th</w:t>
      </w:r>
      <w:r w:rsidRPr="008A1F0F">
        <w:rPr>
          <w:rFonts w:ascii="Calibri,Bold" w:hAnsi="Calibri,Bold" w:cs="Calibri,Bold"/>
          <w:b/>
          <w:bCs/>
          <w:color w:val="000000"/>
          <w:sz w:val="30"/>
          <w:szCs w:val="30"/>
          <w:lang w:val="en-US"/>
        </w:rPr>
        <w:t xml:space="preserve"> October 2023 - China</w:t>
      </w:r>
      <w:r>
        <w:rPr>
          <w:rFonts w:ascii="Calibri,Bold" w:hAnsi="Calibri,Bold" w:cs="Calibri,Bold"/>
          <w:b/>
          <w:bCs/>
          <w:color w:val="000000"/>
          <w:sz w:val="30"/>
          <w:szCs w:val="30"/>
          <w:lang w:val="en-US"/>
        </w:rPr>
        <w:t xml:space="preserve"> </w:t>
      </w:r>
    </w:p>
    <w:p w14:paraId="7B73F70B" w14:textId="77777777" w:rsidR="002B0A74" w:rsidRDefault="002B0A74">
      <w:pPr>
        <w:autoSpaceDE w:val="0"/>
        <w:autoSpaceDN w:val="0"/>
        <w:adjustRightInd w:val="0"/>
        <w:spacing w:after="0" w:line="240" w:lineRule="auto"/>
        <w:jc w:val="center"/>
        <w:rPr>
          <w:rFonts w:ascii="Calibri" w:hAnsi="Calibri" w:cs="Calibri"/>
          <w:sz w:val="32"/>
          <w:szCs w:val="32"/>
          <w:lang w:val="en-US"/>
        </w:rPr>
      </w:pPr>
    </w:p>
    <w:p w14:paraId="0E7470B7" w14:textId="77777777" w:rsidR="00723C9F" w:rsidRDefault="00723C9F">
      <w:pPr>
        <w:autoSpaceDE w:val="0"/>
        <w:autoSpaceDN w:val="0"/>
        <w:adjustRightInd w:val="0"/>
        <w:spacing w:after="0" w:line="240" w:lineRule="auto"/>
        <w:jc w:val="center"/>
        <w:rPr>
          <w:rFonts w:ascii="TimesNewRomanPS-BoldMT" w:hAnsi="TimesNewRomanPS-BoldMT" w:cs="TimesNewRomanPS-BoldMT"/>
          <w:b/>
          <w:bCs/>
          <w:color w:val="000000"/>
          <w:sz w:val="28"/>
          <w:szCs w:val="28"/>
          <w:lang w:val="en-US"/>
        </w:rPr>
      </w:pPr>
    </w:p>
    <w:p w14:paraId="12A6375E" w14:textId="04593AE8" w:rsidR="002B0A74" w:rsidRDefault="00723C9F" w:rsidP="00723C9F">
      <w:pPr>
        <w:spacing w:before="100" w:beforeAutospacing="1" w:after="100" w:afterAutospacing="1" w:line="240" w:lineRule="auto"/>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Sustainability C</w:t>
      </w:r>
      <w:r w:rsidR="00BE13D5">
        <w:rPr>
          <w:rFonts w:ascii="Times New Roman" w:hAnsi="Times New Roman" w:cs="Times New Roman"/>
          <w:b/>
          <w:color w:val="000000" w:themeColor="text1"/>
          <w:sz w:val="28"/>
          <w:szCs w:val="28"/>
        </w:rPr>
        <w:t>hallenges of Tanning Industries</w:t>
      </w:r>
      <w:r>
        <w:rPr>
          <w:rFonts w:ascii="Times New Roman" w:hAnsi="Times New Roman" w:cs="Times New Roman"/>
          <w:b/>
          <w:color w:val="000000" w:themeColor="text1"/>
          <w:sz w:val="28"/>
          <w:szCs w:val="28"/>
        </w:rPr>
        <w:t xml:space="preserve"> in Ethiopia</w:t>
      </w:r>
    </w:p>
    <w:p w14:paraId="69AC3285" w14:textId="0E1AFB00" w:rsidR="00723C9F" w:rsidRDefault="00723C9F" w:rsidP="00723C9F">
      <w:pPr>
        <w:spacing w:before="100" w:beforeAutospacing="1" w:after="100" w:afterAutospacing="1" w:line="240" w:lineRule="auto"/>
        <w:jc w:val="center"/>
        <w:rPr>
          <w:rFonts w:ascii="Times New Roman" w:hAnsi="Times New Roman" w:cs="Times New Roman"/>
          <w:b/>
          <w:color w:val="000000" w:themeColor="text1"/>
          <w:sz w:val="28"/>
          <w:szCs w:val="28"/>
        </w:rPr>
      </w:pPr>
    </w:p>
    <w:p w14:paraId="0DA6D496" w14:textId="516DAA7B" w:rsidR="002B0A74" w:rsidRDefault="00723C9F" w:rsidP="00F80C45">
      <w:pPr>
        <w:autoSpaceDE w:val="0"/>
        <w:autoSpaceDN w:val="0"/>
        <w:adjustRightInd w:val="0"/>
        <w:spacing w:after="0" w:line="240" w:lineRule="auto"/>
        <w:jc w:val="center"/>
        <w:rPr>
          <w:rFonts w:ascii="TimesNewRomanPSMT" w:hAnsi="TimesNewRomanPSMT" w:cs="TimesNewRomanPSMT"/>
          <w:b/>
          <w:color w:val="000000"/>
          <w:sz w:val="16"/>
          <w:szCs w:val="16"/>
          <w:vertAlign w:val="superscript"/>
          <w:lang w:val="en-US"/>
        </w:rPr>
      </w:pPr>
      <w:r>
        <w:rPr>
          <w:rFonts w:ascii="TimesNewRomanPSMT" w:hAnsi="TimesNewRomanPSMT" w:cs="TimesNewRomanPSMT"/>
          <w:b/>
          <w:color w:val="000000"/>
          <w:sz w:val="24"/>
          <w:szCs w:val="24"/>
          <w:lang w:val="en-US"/>
        </w:rPr>
        <w:t>Mishamo Wakaso Wajino</w:t>
      </w:r>
      <w:r w:rsidR="006968C3">
        <w:rPr>
          <w:rFonts w:ascii="TimesNewRomanPSMT" w:hAnsi="TimesNewRomanPSMT" w:cs="TimesNewRomanPSMT"/>
          <w:b/>
          <w:color w:val="000000"/>
          <w:sz w:val="24"/>
          <w:szCs w:val="24"/>
          <w:vertAlign w:val="superscript"/>
          <w:lang w:val="en-US"/>
        </w:rPr>
        <w:t>1</w:t>
      </w:r>
    </w:p>
    <w:p w14:paraId="40E52936" w14:textId="77777777" w:rsidR="002B0A74" w:rsidRDefault="002B0A74" w:rsidP="00F80C45">
      <w:pPr>
        <w:autoSpaceDE w:val="0"/>
        <w:autoSpaceDN w:val="0"/>
        <w:adjustRightInd w:val="0"/>
        <w:spacing w:after="0" w:line="240" w:lineRule="auto"/>
        <w:jc w:val="center"/>
        <w:rPr>
          <w:rFonts w:ascii="TimesNewRomanPSMT" w:hAnsi="TimesNewRomanPSMT" w:cs="TimesNewRomanPSMT"/>
          <w:color w:val="76933C"/>
          <w:sz w:val="24"/>
          <w:szCs w:val="24"/>
          <w:lang w:val="en-US"/>
        </w:rPr>
      </w:pPr>
    </w:p>
    <w:p w14:paraId="3E41CD9B" w14:textId="2231F711" w:rsidR="00723C9F" w:rsidRDefault="006968C3" w:rsidP="00F80C45">
      <w:pPr>
        <w:autoSpaceDE w:val="0"/>
        <w:autoSpaceDN w:val="0"/>
        <w:adjustRightInd w:val="0"/>
        <w:spacing w:after="0" w:line="240" w:lineRule="auto"/>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vertAlign w:val="superscript"/>
          <w:lang w:val="en-US"/>
        </w:rPr>
        <w:t>1</w:t>
      </w:r>
      <w:r w:rsidR="00723C9F">
        <w:rPr>
          <w:rFonts w:ascii="Times New Roman" w:hAnsi="Times New Roman" w:cs="Times New Roman"/>
          <w:color w:val="000000"/>
          <w:sz w:val="20"/>
          <w:szCs w:val="20"/>
          <w:lang w:val="en-US"/>
        </w:rPr>
        <w:t>Leather and Leather Products Industry Research and Development Center</w:t>
      </w:r>
    </w:p>
    <w:p w14:paraId="59A5A4C6" w14:textId="3FAB724C" w:rsidR="00723C9F" w:rsidRDefault="00723C9F" w:rsidP="00F80C45">
      <w:pPr>
        <w:autoSpaceDE w:val="0"/>
        <w:autoSpaceDN w:val="0"/>
        <w:adjustRightInd w:val="0"/>
        <w:spacing w:after="0" w:line="240" w:lineRule="auto"/>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Postal address: P.O. Box 24692code1000 Addis Ababa, Ethiopia</w:t>
      </w:r>
    </w:p>
    <w:p w14:paraId="08627039" w14:textId="0C988624" w:rsidR="00723C9F" w:rsidRDefault="00723C9F" w:rsidP="00F80C45">
      <w:pPr>
        <w:autoSpaceDE w:val="0"/>
        <w:autoSpaceDN w:val="0"/>
        <w:adjustRightInd w:val="0"/>
        <w:spacing w:after="0" w:line="240" w:lineRule="auto"/>
        <w:jc w:val="center"/>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 xml:space="preserve">Email:- </w:t>
      </w:r>
      <w:hyperlink r:id="rId8" w:history="1">
        <w:r w:rsidRPr="00776ABC">
          <w:rPr>
            <w:rStyle w:val="a9"/>
            <w:rFonts w:ascii="Times New Roman" w:hAnsi="Times New Roman" w:cs="Times New Roman"/>
            <w:sz w:val="20"/>
            <w:szCs w:val="20"/>
            <w:lang w:val="en-US"/>
          </w:rPr>
          <w:t>mwakasowajino@gmail.com</w:t>
        </w:r>
      </w:hyperlink>
    </w:p>
    <w:p w14:paraId="7AFB2833" w14:textId="77777777" w:rsidR="002B0A74" w:rsidRDefault="002B0A74">
      <w:pPr>
        <w:autoSpaceDE w:val="0"/>
        <w:autoSpaceDN w:val="0"/>
        <w:adjustRightInd w:val="0"/>
        <w:spacing w:after="0" w:line="240" w:lineRule="auto"/>
        <w:rPr>
          <w:rFonts w:ascii="TimesNewRomanPSMT" w:hAnsi="TimesNewRomanPSMT" w:cs="TimesNewRomanPSMT"/>
          <w:color w:val="76933C"/>
          <w:sz w:val="20"/>
          <w:szCs w:val="20"/>
          <w:lang w:val="en-US"/>
        </w:rPr>
      </w:pPr>
    </w:p>
    <w:p w14:paraId="53568F4D" w14:textId="77777777" w:rsidR="002B0A74" w:rsidRDefault="002B0A74">
      <w:pPr>
        <w:autoSpaceDE w:val="0"/>
        <w:autoSpaceDN w:val="0"/>
        <w:adjustRightInd w:val="0"/>
        <w:spacing w:after="0" w:line="240" w:lineRule="auto"/>
        <w:rPr>
          <w:rFonts w:ascii="Times-Bold" w:hAnsi="Times-Bold" w:cs="Times-Bold"/>
          <w:b/>
          <w:bCs/>
          <w:color w:val="000000"/>
          <w:sz w:val="23"/>
          <w:szCs w:val="23"/>
          <w:lang w:val="en-US"/>
        </w:rPr>
      </w:pPr>
    </w:p>
    <w:p w14:paraId="3AC45FBB" w14:textId="0C8EBC80" w:rsidR="002B0A74" w:rsidRDefault="006968C3">
      <w:pPr>
        <w:autoSpaceDE w:val="0"/>
        <w:autoSpaceDN w:val="0"/>
        <w:adjustRightInd w:val="0"/>
        <w:spacing w:after="0" w:line="240" w:lineRule="auto"/>
        <w:jc w:val="center"/>
        <w:rPr>
          <w:rFonts w:ascii="Times-Bold" w:hAnsi="Times-Bold" w:cs="Times-Bold"/>
          <w:b/>
          <w:bCs/>
          <w:color w:val="000000"/>
          <w:sz w:val="24"/>
          <w:szCs w:val="24"/>
          <w:lang w:val="en-US"/>
        </w:rPr>
      </w:pPr>
      <w:r>
        <w:rPr>
          <w:rFonts w:ascii="Times-Bold" w:hAnsi="Times-Bold" w:cs="Times-Bold"/>
          <w:b/>
          <w:bCs/>
          <w:color w:val="000000"/>
          <w:sz w:val="24"/>
          <w:szCs w:val="24"/>
          <w:lang w:val="en-US"/>
        </w:rPr>
        <w:t>Abstract</w:t>
      </w:r>
    </w:p>
    <w:p w14:paraId="5AE22CC7" w14:textId="31DCA390" w:rsidR="001A35DD" w:rsidRDefault="001A35DD">
      <w:pPr>
        <w:autoSpaceDE w:val="0"/>
        <w:autoSpaceDN w:val="0"/>
        <w:adjustRightInd w:val="0"/>
        <w:spacing w:after="0" w:line="240" w:lineRule="auto"/>
        <w:jc w:val="center"/>
        <w:rPr>
          <w:rFonts w:ascii="Times-Bold" w:hAnsi="Times-Bold" w:cs="Times-Bold"/>
          <w:b/>
          <w:bCs/>
          <w:color w:val="000000"/>
          <w:sz w:val="24"/>
          <w:szCs w:val="24"/>
          <w:lang w:val="en-US"/>
        </w:rPr>
      </w:pPr>
    </w:p>
    <w:p w14:paraId="787B99E9" w14:textId="46B634D2" w:rsidR="001A35DD" w:rsidRPr="001A35DD" w:rsidRDefault="001A35DD" w:rsidP="001A35DD">
      <w:pPr>
        <w:autoSpaceDE w:val="0"/>
        <w:autoSpaceDN w:val="0"/>
        <w:adjustRightInd w:val="0"/>
        <w:spacing w:after="0" w:line="240" w:lineRule="auto"/>
        <w:jc w:val="both"/>
        <w:rPr>
          <w:rFonts w:ascii="Times-Bold" w:hAnsi="Times-Bold" w:cs="Times-Bold"/>
          <w:b/>
          <w:bCs/>
          <w:color w:val="000000"/>
          <w:sz w:val="24"/>
          <w:szCs w:val="24"/>
          <w:lang w:val="en-US"/>
        </w:rPr>
      </w:pPr>
      <w:r w:rsidRPr="001A35DD">
        <w:rPr>
          <w:sz w:val="24"/>
          <w:szCs w:val="24"/>
        </w:rPr>
        <w:t xml:space="preserve">Since developing countries </w:t>
      </w:r>
      <w:r>
        <w:rPr>
          <w:sz w:val="24"/>
          <w:szCs w:val="24"/>
        </w:rPr>
        <w:t xml:space="preserve">like Ethiopia </w:t>
      </w:r>
      <w:r w:rsidRPr="001A35DD">
        <w:rPr>
          <w:sz w:val="24"/>
          <w:szCs w:val="24"/>
        </w:rPr>
        <w:t>have huge livestock resource potential and they must utilize available raw materials in order to eradicate poverty by generating the required revenue and create employment opportunity for their citizens. Life as usual way of industrialization that is “take-make-use-dispose” scenario is not recommended for sustainability of the leather sector. In order to mitigate environmental challenges, the leather industries need to implement RECP, waste recycling and reuse technologies in order to comply with the existing environmental discharge norms of the country as well as to ensure the social cohesion among the community, it is critical to establish the common effluent treatment facility having the state of art technologies that enable the tanneries to comply with the global environmental and social compliance requirements such as ZDHS, ZLD and LWG. To establish eco industrial park, regional government, land administration bureau’s and relevant government and non-government organizations must work closely in order to manage the waste generated. In addition to that the availability of raw hide and skin resource is not by itself guaranty to develop the leather sector, there should be development of related industries such as chemical industries, agro processing industries, mining sector, energy sector, agricultural sector and f</w:t>
      </w:r>
      <w:r w:rsidR="0062511C">
        <w:rPr>
          <w:sz w:val="24"/>
          <w:szCs w:val="24"/>
        </w:rPr>
        <w:t>urniture industries are</w:t>
      </w:r>
      <w:r w:rsidRPr="001A35DD">
        <w:rPr>
          <w:sz w:val="24"/>
          <w:szCs w:val="24"/>
        </w:rPr>
        <w:t xml:space="preserve"> important for sustainable development of the leather and leather product industries.</w:t>
      </w:r>
    </w:p>
    <w:p w14:paraId="2F058448" w14:textId="6D4E341E" w:rsidR="00BD2573" w:rsidRDefault="00BD2573" w:rsidP="00BD2573">
      <w:pPr>
        <w:autoSpaceDE w:val="0"/>
        <w:autoSpaceDN w:val="0"/>
        <w:adjustRightInd w:val="0"/>
        <w:spacing w:after="0" w:line="240" w:lineRule="auto"/>
        <w:rPr>
          <w:rFonts w:ascii="Times-Bold" w:hAnsi="Times-Bold" w:cs="Times-Bold"/>
          <w:b/>
          <w:bCs/>
          <w:color w:val="76933C"/>
          <w:sz w:val="23"/>
          <w:szCs w:val="23"/>
          <w:lang w:val="en-US"/>
        </w:rPr>
      </w:pPr>
    </w:p>
    <w:p w14:paraId="6C32614D" w14:textId="77777777" w:rsidR="00BD2573" w:rsidRDefault="00BD2573" w:rsidP="00BD2573">
      <w:pPr>
        <w:autoSpaceDE w:val="0"/>
        <w:autoSpaceDN w:val="0"/>
        <w:adjustRightInd w:val="0"/>
        <w:spacing w:after="0" w:line="240" w:lineRule="auto"/>
        <w:rPr>
          <w:rFonts w:ascii="Calibri" w:hAnsi="Calibri" w:cs="Calibri"/>
          <w:color w:val="76933C"/>
          <w:sz w:val="21"/>
          <w:szCs w:val="21"/>
          <w:lang w:val="en-US"/>
        </w:rPr>
      </w:pPr>
    </w:p>
    <w:p w14:paraId="37370D4B" w14:textId="4730B34A" w:rsidR="002B0A74" w:rsidRDefault="006968C3" w:rsidP="00BD2573">
      <w:pPr>
        <w:ind w:left="-284" w:right="-142"/>
        <w:rPr>
          <w:rFonts w:ascii="Calibri" w:hAnsi="Calibri" w:cs="Calibri"/>
          <w:color w:val="76933C"/>
          <w:sz w:val="28"/>
          <w:szCs w:val="28"/>
          <w:lang w:val="en-US"/>
        </w:rPr>
      </w:pPr>
      <w:r>
        <w:rPr>
          <w:rFonts w:ascii="Times-Roman" w:hAnsi="Times-Roman" w:cs="Times-Roman"/>
          <w:color w:val="000000"/>
          <w:sz w:val="18"/>
          <w:szCs w:val="18"/>
          <w:lang w:val="en-US"/>
        </w:rPr>
        <w:t xml:space="preserve">      </w:t>
      </w:r>
      <w:r>
        <w:rPr>
          <w:rFonts w:ascii="Times New Roman" w:hAnsi="Times New Roman" w:cs="Times New Roman"/>
          <w:color w:val="000000"/>
          <w:sz w:val="20"/>
          <w:szCs w:val="20"/>
          <w:lang w:val="en-US"/>
        </w:rPr>
        <w:t xml:space="preserve">Keywords: </w:t>
      </w:r>
      <w:r w:rsidR="00BD2573" w:rsidRPr="00BD2573">
        <w:rPr>
          <w:rFonts w:ascii="Times New Roman" w:hAnsi="Times New Roman" w:cs="Times New Roman"/>
          <w:sz w:val="20"/>
          <w:szCs w:val="20"/>
        </w:rPr>
        <w:t>sustainability; resource efficiency; environmental challenges</w:t>
      </w:r>
    </w:p>
    <w:p w14:paraId="5605C49F" w14:textId="77777777" w:rsidR="002B0A74" w:rsidRDefault="002B0A74">
      <w:pPr>
        <w:autoSpaceDE w:val="0"/>
        <w:autoSpaceDN w:val="0"/>
        <w:adjustRightInd w:val="0"/>
        <w:spacing w:after="0" w:line="240" w:lineRule="auto"/>
        <w:jc w:val="center"/>
        <w:rPr>
          <w:rFonts w:ascii="Calibri" w:hAnsi="Calibri" w:cs="Calibri"/>
          <w:color w:val="76933C"/>
          <w:sz w:val="28"/>
          <w:szCs w:val="28"/>
          <w:lang w:val="en-US"/>
        </w:rPr>
      </w:pPr>
    </w:p>
    <w:p w14:paraId="65AA6C10" w14:textId="77777777" w:rsidR="0062511C" w:rsidRDefault="0062511C">
      <w:pPr>
        <w:autoSpaceDE w:val="0"/>
        <w:autoSpaceDN w:val="0"/>
        <w:adjustRightInd w:val="0"/>
        <w:spacing w:after="0" w:line="240" w:lineRule="auto"/>
        <w:rPr>
          <w:rFonts w:ascii="Times New Roman" w:hAnsi="Times New Roman" w:cs="Times New Roman"/>
          <w:b/>
          <w:bCs/>
          <w:lang w:val="en-US"/>
        </w:rPr>
      </w:pPr>
    </w:p>
    <w:p w14:paraId="6BDC641B" w14:textId="77777777" w:rsidR="0062511C" w:rsidRDefault="0062511C">
      <w:pPr>
        <w:autoSpaceDE w:val="0"/>
        <w:autoSpaceDN w:val="0"/>
        <w:adjustRightInd w:val="0"/>
        <w:spacing w:after="0" w:line="240" w:lineRule="auto"/>
        <w:rPr>
          <w:rFonts w:ascii="Times New Roman" w:hAnsi="Times New Roman" w:cs="Times New Roman"/>
          <w:b/>
          <w:bCs/>
          <w:lang w:val="en-US"/>
        </w:rPr>
      </w:pPr>
    </w:p>
    <w:p w14:paraId="75E2F314" w14:textId="77777777" w:rsidR="0062511C" w:rsidRDefault="0062511C">
      <w:pPr>
        <w:autoSpaceDE w:val="0"/>
        <w:autoSpaceDN w:val="0"/>
        <w:adjustRightInd w:val="0"/>
        <w:spacing w:after="0" w:line="240" w:lineRule="auto"/>
        <w:rPr>
          <w:rFonts w:ascii="Times New Roman" w:hAnsi="Times New Roman" w:cs="Times New Roman"/>
          <w:b/>
          <w:bCs/>
          <w:lang w:val="en-US"/>
        </w:rPr>
      </w:pPr>
    </w:p>
    <w:p w14:paraId="37A87A98" w14:textId="77777777" w:rsidR="0062511C" w:rsidRDefault="0062511C">
      <w:pPr>
        <w:autoSpaceDE w:val="0"/>
        <w:autoSpaceDN w:val="0"/>
        <w:adjustRightInd w:val="0"/>
        <w:spacing w:after="0" w:line="240" w:lineRule="auto"/>
        <w:rPr>
          <w:rFonts w:ascii="Times New Roman" w:hAnsi="Times New Roman" w:cs="Times New Roman"/>
          <w:b/>
          <w:bCs/>
          <w:lang w:val="en-US"/>
        </w:rPr>
      </w:pPr>
    </w:p>
    <w:p w14:paraId="58C82015" w14:textId="77777777" w:rsidR="0062511C" w:rsidRDefault="0062511C">
      <w:pPr>
        <w:autoSpaceDE w:val="0"/>
        <w:autoSpaceDN w:val="0"/>
        <w:adjustRightInd w:val="0"/>
        <w:spacing w:after="0" w:line="240" w:lineRule="auto"/>
        <w:rPr>
          <w:rFonts w:ascii="Times New Roman" w:hAnsi="Times New Roman" w:cs="Times New Roman"/>
          <w:b/>
          <w:bCs/>
          <w:lang w:val="en-US"/>
        </w:rPr>
      </w:pPr>
    </w:p>
    <w:p w14:paraId="2594E43D" w14:textId="77777777" w:rsidR="0062511C" w:rsidRDefault="0062511C">
      <w:pPr>
        <w:autoSpaceDE w:val="0"/>
        <w:autoSpaceDN w:val="0"/>
        <w:adjustRightInd w:val="0"/>
        <w:spacing w:after="0" w:line="240" w:lineRule="auto"/>
        <w:rPr>
          <w:rFonts w:ascii="Times New Roman" w:hAnsi="Times New Roman" w:cs="Times New Roman"/>
          <w:b/>
          <w:bCs/>
          <w:lang w:val="en-US"/>
        </w:rPr>
      </w:pPr>
    </w:p>
    <w:p w14:paraId="3FF63BCD" w14:textId="77777777" w:rsidR="0062511C" w:rsidRDefault="0062511C">
      <w:pPr>
        <w:autoSpaceDE w:val="0"/>
        <w:autoSpaceDN w:val="0"/>
        <w:adjustRightInd w:val="0"/>
        <w:spacing w:after="0" w:line="240" w:lineRule="auto"/>
        <w:rPr>
          <w:rFonts w:ascii="Times New Roman" w:hAnsi="Times New Roman" w:cs="Times New Roman"/>
          <w:b/>
          <w:bCs/>
          <w:lang w:val="en-US"/>
        </w:rPr>
      </w:pPr>
    </w:p>
    <w:p w14:paraId="79090565" w14:textId="77777777" w:rsidR="0062511C" w:rsidRDefault="0062511C">
      <w:pPr>
        <w:autoSpaceDE w:val="0"/>
        <w:autoSpaceDN w:val="0"/>
        <w:adjustRightInd w:val="0"/>
        <w:spacing w:after="0" w:line="240" w:lineRule="auto"/>
        <w:rPr>
          <w:rFonts w:ascii="Times New Roman" w:hAnsi="Times New Roman" w:cs="Times New Roman"/>
          <w:b/>
          <w:bCs/>
          <w:lang w:val="en-US"/>
        </w:rPr>
      </w:pPr>
    </w:p>
    <w:p w14:paraId="2D410F2F" w14:textId="2F1E876B" w:rsidR="0035524F" w:rsidRPr="00180584" w:rsidRDefault="00180584" w:rsidP="00180584">
      <w:pPr>
        <w:pStyle w:val="1"/>
        <w:rPr>
          <w:b/>
          <w:color w:val="000000" w:themeColor="text1"/>
        </w:rPr>
      </w:pPr>
      <w:bookmarkStart w:id="0" w:name="_Toc137383213"/>
      <w:r>
        <w:rPr>
          <w:b/>
          <w:color w:val="000000" w:themeColor="text1"/>
        </w:rPr>
        <w:lastRenderedPageBreak/>
        <w:t xml:space="preserve">1. </w:t>
      </w:r>
      <w:r w:rsidR="0035524F" w:rsidRPr="00180584">
        <w:rPr>
          <w:b/>
          <w:color w:val="000000" w:themeColor="text1"/>
        </w:rPr>
        <w:t>Introduction</w:t>
      </w:r>
      <w:bookmarkEnd w:id="0"/>
    </w:p>
    <w:p w14:paraId="54B11CCA" w14:textId="1116A79B" w:rsidR="0035524F" w:rsidRPr="002F6F29" w:rsidRDefault="0035524F" w:rsidP="0035524F">
      <w:pPr>
        <w:spacing w:line="240" w:lineRule="auto"/>
        <w:jc w:val="both"/>
        <w:rPr>
          <w:rFonts w:ascii="Times New Roman" w:hAnsi="Times New Roman" w:cs="Times New Roman"/>
          <w:b/>
          <w:color w:val="000000" w:themeColor="text1"/>
          <w:sz w:val="24"/>
          <w:szCs w:val="24"/>
        </w:rPr>
      </w:pPr>
      <w:r w:rsidRPr="002F6F29">
        <w:rPr>
          <w:rFonts w:ascii="Times New Roman" w:hAnsi="Times New Roman" w:cs="Times New Roman"/>
          <w:b/>
          <w:color w:val="000000" w:themeColor="text1"/>
          <w:sz w:val="24"/>
          <w:szCs w:val="24"/>
        </w:rPr>
        <w:t xml:space="preserve">1.1 overview of the leather industry </w:t>
      </w:r>
    </w:p>
    <w:p w14:paraId="2257FC6C" w14:textId="77777777" w:rsidR="00897718" w:rsidRDefault="00897718" w:rsidP="0035524F">
      <w:pPr>
        <w:spacing w:line="240" w:lineRule="auto"/>
        <w:jc w:val="both"/>
        <w:rPr>
          <w:rFonts w:asciiTheme="majorBidi" w:hAnsiTheme="majorBidi" w:cstheme="majorBidi"/>
          <w:color w:val="000000" w:themeColor="text1"/>
          <w:sz w:val="24"/>
          <w:szCs w:val="24"/>
        </w:rPr>
      </w:pPr>
      <w:r w:rsidRPr="00F8300B">
        <w:rPr>
          <w:rFonts w:asciiTheme="majorBidi" w:hAnsiTheme="majorBidi" w:cstheme="majorBidi"/>
          <w:color w:val="000000" w:themeColor="text1"/>
          <w:sz w:val="24"/>
          <w:szCs w:val="24"/>
        </w:rPr>
        <w:t xml:space="preserve">The leather industry is considered as one of the top priority areas to drive our country’s economy due to its huge resources base. The industry benefits and attracts the FDI and expected to be one of major source for foreign currency for the country. Ethiopia has abundant livestock resources about 70 million cattle, 43 million sheep and 53 million goats (CSA 2020/2021 Survey report). </w:t>
      </w:r>
      <w:r w:rsidRPr="00F8300B">
        <w:rPr>
          <w:rFonts w:asciiTheme="majorBidi" w:eastAsia="Times New Roman" w:hAnsiTheme="majorBidi" w:cstheme="majorBidi"/>
          <w:color w:val="000000" w:themeColor="text1"/>
          <w:sz w:val="24"/>
          <w:szCs w:val="24"/>
        </w:rPr>
        <w:t>Based on the off-take rate of 14 % for cattle, 40% for sheep, and 27% for goat (CSA, 2021), the potential production is estimated at 10 million hides, 17 million sheep skins 14 million goat skins</w:t>
      </w:r>
      <w:r w:rsidRPr="00F8300B">
        <w:rPr>
          <w:rFonts w:asciiTheme="majorBidi" w:hAnsiTheme="majorBidi" w:cstheme="majorBidi"/>
          <w:color w:val="000000" w:themeColor="text1"/>
          <w:sz w:val="24"/>
          <w:szCs w:val="24"/>
        </w:rPr>
        <w:t xml:space="preserve">. </w:t>
      </w:r>
    </w:p>
    <w:p w14:paraId="528AAE3E" w14:textId="0508169B" w:rsidR="0035524F" w:rsidRPr="00E17DCD" w:rsidRDefault="0035524F" w:rsidP="0035524F">
      <w:pPr>
        <w:spacing w:line="240" w:lineRule="auto"/>
        <w:jc w:val="both"/>
        <w:rPr>
          <w:rFonts w:ascii="Times New Roman" w:hAnsi="Times New Roman" w:cs="Times New Roman"/>
          <w:sz w:val="24"/>
          <w:szCs w:val="24"/>
        </w:rPr>
      </w:pPr>
      <w:r w:rsidRPr="008D5DC1">
        <w:rPr>
          <w:rFonts w:ascii="Times New Roman" w:hAnsi="Times New Roman" w:cs="Times New Roman"/>
          <w:sz w:val="24"/>
          <w:szCs w:val="24"/>
        </w:rPr>
        <w:t>The leather industry is a very old manufacturing sector producing a broad range of goods such as leather footwear, leather bags, leather garments, and so on. The raw material used in the leather industry is derived from the waste product of the food industry, specifically from meat processing. This waste product is converted into desirable and useful leather products which are one of the most traded products globally</w:t>
      </w:r>
      <w:r w:rsidRPr="008D5DC1">
        <w:rPr>
          <w:rFonts w:ascii="Times New Roman" w:hAnsi="Times New Roman" w:cs="Times New Roman"/>
          <w:sz w:val="24"/>
          <w:szCs w:val="24"/>
        </w:rPr>
        <w:fldChar w:fldCharType="begin" w:fldLock="1"/>
      </w:r>
      <w:r w:rsidRPr="008D5DC1">
        <w:rPr>
          <w:rFonts w:ascii="Times New Roman" w:hAnsi="Times New Roman" w:cs="Times New Roman"/>
          <w:sz w:val="24"/>
          <w:szCs w:val="24"/>
        </w:rPr>
        <w:instrText>ADDIN CSL_CITATION {"citationItems":[{"id":"ITEM-1","itemData":{"DOI":"10.1016/B978-0-08-102528-4.00005-5","ISBN":"9780081025284","abstract":"Leather manufacturing and processing leads to the formation of solid waste and wastewater effluent containing toxic and hazardous chemicals; the waste from leather industry leads to harmful effects on living beings and environment. The waste includes used animal skin and effluent containing chemicals such as chlorides, sulfates, hydrocarbons, amines, aldehydes, and so on, along with heavy metals including arsenic and chromium used in leather tanning process. These toxic wastes have the potential to be utilized in energy production to reduce the negative impact on the environment. The two methods, namely upflow anaerobic sludge blanket (UASB) reaction and biomethanation, through which the toxic waste may be utilized to generate heat and energy are also stated.","author":[{"dropping-particle":"","family":"Sivaram","given":"N. M.","non-dropping-particle":"","parse-names":false,"suffix":""},{"dropping-particle":"","family":"Barik","given":"Debabrata","non-dropping-particle":"","parse-names":false,"suffix":""}],"container-title":"Energy from Toxic Organic Waste for Heat and Power Generation","id":"ITEM-1","issued":{"date-parts":[["2018","1","1"]]},"page":"55-67","publisher":"Elsevier","title":"Toxic waste from leather industries","type":"article-journal"},"uris":["http://www.mendeley.com/documents/?uuid=685f5aa3-33e6-3186-be6a-37e8bda95e3d"]}],"mendeley":{"formattedCitation":"[1]","plainTextFormattedCitation":"[1]","previouslyFormattedCitation":"[1]"},"properties":{"noteIndex":0},"schema":"https://github.com/citation-style-language/schema/raw/master/csl-citation.json"}</w:instrText>
      </w:r>
      <w:r w:rsidRPr="008D5DC1">
        <w:rPr>
          <w:rFonts w:ascii="Times New Roman" w:hAnsi="Times New Roman" w:cs="Times New Roman"/>
          <w:sz w:val="24"/>
          <w:szCs w:val="24"/>
        </w:rPr>
        <w:fldChar w:fldCharType="separate"/>
      </w:r>
      <w:r w:rsidRPr="008D5DC1">
        <w:rPr>
          <w:rFonts w:ascii="Times New Roman" w:hAnsi="Times New Roman" w:cs="Times New Roman"/>
          <w:sz w:val="24"/>
          <w:szCs w:val="24"/>
        </w:rPr>
        <w:t>[1]</w:t>
      </w:r>
      <w:r w:rsidRPr="008D5DC1">
        <w:rPr>
          <w:rFonts w:ascii="Times New Roman" w:hAnsi="Times New Roman" w:cs="Times New Roman"/>
          <w:sz w:val="24"/>
          <w:szCs w:val="24"/>
        </w:rPr>
        <w:fldChar w:fldCharType="end"/>
      </w:r>
      <w:r w:rsidRPr="008D5DC1">
        <w:rPr>
          <w:rFonts w:ascii="Times New Roman" w:hAnsi="Times New Roman" w:cs="Times New Roman"/>
          <w:sz w:val="24"/>
          <w:szCs w:val="24"/>
        </w:rPr>
        <w:t>.</w:t>
      </w:r>
    </w:p>
    <w:p w14:paraId="2D4B72DE" w14:textId="77777777" w:rsidR="0035524F" w:rsidRDefault="0035524F" w:rsidP="0035524F">
      <w:pPr>
        <w:spacing w:before="100" w:beforeAutospacing="1" w:after="100" w:afterAutospacing="1" w:line="240" w:lineRule="auto"/>
        <w:jc w:val="both"/>
        <w:rPr>
          <w:rFonts w:ascii="Times New Roman" w:hAnsi="Times New Roman" w:cs="Times New Roman"/>
          <w:color w:val="000000" w:themeColor="text1"/>
          <w:sz w:val="24"/>
          <w:szCs w:val="24"/>
        </w:rPr>
      </w:pPr>
      <w:r w:rsidRPr="008D5DC1">
        <w:rPr>
          <w:rFonts w:ascii="Times New Roman" w:hAnsi="Times New Roman" w:cs="Times New Roman"/>
          <w:color w:val="000000" w:themeColor="text1"/>
          <w:sz w:val="24"/>
          <w:szCs w:val="24"/>
        </w:rPr>
        <w:t>Animal husbandry is the first step in the worldwide leather value chain, while leather goods production is the last. The most common hides are sheep, goats, and bovine hides. Before becoming leather products such as shoes, clothes, and accessories like belts and travel bags, hides/skins are utilized and processed in tanneries which is by itself a complex and resource-intensive process posing major environmental pollution</w:t>
      </w:r>
      <w:r w:rsidRPr="008D5DC1">
        <w:rPr>
          <w:rFonts w:ascii="Times New Roman" w:hAnsi="Times New Roman" w:cs="Times New Roman"/>
          <w:color w:val="000000" w:themeColor="text1"/>
          <w:sz w:val="24"/>
          <w:szCs w:val="24"/>
        </w:rPr>
        <w:fldChar w:fldCharType="begin" w:fldLock="1"/>
      </w:r>
      <w:r w:rsidRPr="008D5DC1">
        <w:rPr>
          <w:rFonts w:ascii="Times New Roman" w:hAnsi="Times New Roman" w:cs="Times New Roman"/>
          <w:color w:val="000000" w:themeColor="text1"/>
          <w:sz w:val="24"/>
          <w:szCs w:val="24"/>
        </w:rPr>
        <w:instrText>ADDIN CSL_CITATION {"citationItems":[{"id":"ITEM-1","itemData":{"DOI":"10.1504/IJTLID.2008.021965","ISSN":"17531950","abstract":"The global leather value chain is complex system. It includes animal husbandry, industrial and assembly processes and branded marketing, while semi-finished and finished products are sold and exported between companies and countries. One peculiarity of this value chain is its dependence on another value chain, animal production. In other words, its main input relies on animal production rates and the ability to collect and preserve the pelts. Essentially, the leather industry is built on meat production worldwide. Human skills, equipment and chemicals are needed for the production of top quality leather. In the footwear, leather garments and goods sector, additional attributes are required like high manufacturing skills, design know-how, computer-aided design systems, branding and marketing. Environmental policy instruments with respect to process standards, economic instruments and eco-labelling schemes received more attention in the recent past and although these measures are intended to protect the environment, support trade and reduce unfair competition, they might at first still be a burden to developing countries, because financial and managerial skills are required for successful implementation and monitoring of these standards. Trade barriers still exist in both EU and US. Growth and upgrading are real possibilities for firms in the global leather value chain. China’s development from practically zero to the leading footwear supplier to the United States and the EU in 25 years is an example of this. This paper provides policy recommendations for developing and least developed countries, and for international organisations. © 2008 Inderscience Enterprises Ltd.","author":[{"dropping-particle":"","family":"Memedovic","given":"Olga","non-dropping-particle":"","parse-names":false,"suffix":""},{"dropping-particle":"","family":"Mattila","given":"Heikki","non-dropping-particle":"","parse-names":false,"suffix":""}],"container-title":"International Journal of Technological Learning, Innovation and Development","id":"ITEM-1","issue":"4","issued":{"date-parts":[["2008"]]},"page":"482-519","title":"The global leather value chain: the industries, the main actors and prospects for upgrading in LDCs","type":"article-journal","volume":"1"},"uris":["http://www.mendeley.com/documents/?uuid=f68e626b-e65c-42d3-9c1a-bd710b4873d3"]}],"mendeley":{"formattedCitation":"[2]","plainTextFormattedCitation":"[2]","previouslyFormattedCitation":"[2]"},"properties":{"noteIndex":0},"schema":"https://github.com/citation-style-language/schema/raw/master/csl-citation.json"}</w:instrText>
      </w:r>
      <w:r w:rsidRPr="008D5DC1">
        <w:rPr>
          <w:rFonts w:ascii="Times New Roman" w:hAnsi="Times New Roman" w:cs="Times New Roman"/>
          <w:color w:val="000000" w:themeColor="text1"/>
          <w:sz w:val="24"/>
          <w:szCs w:val="24"/>
        </w:rPr>
        <w:fldChar w:fldCharType="separate"/>
      </w:r>
      <w:r w:rsidRPr="008D5DC1">
        <w:rPr>
          <w:rFonts w:ascii="Times New Roman" w:hAnsi="Times New Roman" w:cs="Times New Roman"/>
          <w:noProof/>
          <w:color w:val="000000" w:themeColor="text1"/>
          <w:sz w:val="24"/>
          <w:szCs w:val="24"/>
        </w:rPr>
        <w:t>[2]</w:t>
      </w:r>
      <w:r w:rsidRPr="008D5DC1">
        <w:rPr>
          <w:rFonts w:ascii="Times New Roman" w:hAnsi="Times New Roman" w:cs="Times New Roman"/>
          <w:color w:val="000000" w:themeColor="text1"/>
          <w:sz w:val="24"/>
          <w:szCs w:val="24"/>
        </w:rPr>
        <w:fldChar w:fldCharType="end"/>
      </w:r>
      <w:r w:rsidRPr="008D5DC1">
        <w:rPr>
          <w:rFonts w:ascii="Times New Roman" w:hAnsi="Times New Roman" w:cs="Times New Roman"/>
          <w:color w:val="000000" w:themeColor="text1"/>
          <w:sz w:val="24"/>
          <w:szCs w:val="24"/>
        </w:rPr>
        <w:t>.</w:t>
      </w:r>
    </w:p>
    <w:p w14:paraId="4282692B" w14:textId="77777777" w:rsidR="0035524F" w:rsidRPr="008D5DC1" w:rsidRDefault="0035524F" w:rsidP="0035524F">
      <w:pPr>
        <w:spacing w:before="100" w:beforeAutospacing="1" w:after="100" w:afterAutospacing="1" w:line="240" w:lineRule="auto"/>
        <w:jc w:val="both"/>
        <w:rPr>
          <w:rFonts w:ascii="Times New Roman" w:hAnsi="Times New Roman" w:cs="Times New Roman"/>
          <w:color w:val="000000" w:themeColor="text1"/>
          <w:sz w:val="24"/>
          <w:szCs w:val="24"/>
        </w:rPr>
      </w:pPr>
      <w:r w:rsidRPr="008D5DC1">
        <w:rPr>
          <w:rFonts w:ascii="Times New Roman" w:hAnsi="Times New Roman" w:cs="Times New Roman"/>
          <w:color w:val="000000" w:themeColor="text1"/>
          <w:sz w:val="24"/>
          <w:szCs w:val="24"/>
        </w:rPr>
        <w:t>One of the most trafficked goods in the world is leather. With an estimated annual global trade value of about US$100 billion, the leather and leather products sector is significant to the global economy. The population of the world increased significantly in the 20th century, and it is still expanding now. The demand for meat has increased as a result of the expanding population and overall rise in affluence, which has also kept the availability of raw materials for leather is relatively stable. According to current forecasts, the population will continue to grow along with the supply of raw materials for making leather, but costs will rise and there will be less land available for raising cattle and growing grains to feed the cattle. The availability of leather raw materials has increased in emerging nations, whereas the quantity of hides and skins has decreased in wealthy nations due to a decline in the per capita consumption of red meat. These days, emerging nations provide more than half of the world's supply of raw leather, and those nations with significant resources are increasingly looking to turn those raw materials into high-value-added footwear and leather products</w:t>
      </w:r>
      <w:r w:rsidRPr="008D5DC1">
        <w:rPr>
          <w:rFonts w:ascii="Times New Roman" w:hAnsi="Times New Roman" w:cs="Times New Roman"/>
          <w:color w:val="000000" w:themeColor="text1"/>
          <w:sz w:val="24"/>
          <w:szCs w:val="24"/>
        </w:rPr>
        <w:fldChar w:fldCharType="begin" w:fldLock="1"/>
      </w:r>
      <w:r w:rsidRPr="008D5DC1">
        <w:rPr>
          <w:rFonts w:ascii="Times New Roman" w:hAnsi="Times New Roman" w:cs="Times New Roman"/>
          <w:color w:val="000000" w:themeColor="text1"/>
          <w:sz w:val="24"/>
          <w:szCs w:val="24"/>
        </w:rPr>
        <w:instrText>ADDIN CSL_CITATION {"citationItems":[{"id":"ITEM-1","itemData":{"ISSN":"03783839","author":[{"dropping-particle":"","family":"UNIDO","given":"","non-dropping-particle":"","parse-names":false,"suffix":""}],"container-title":"United Nations Industrial Development Organization","id":"ITEM-1","issued":{"date-parts":[["2010"]]},"page":"120","title":"Future Trends in the World Leather","type":"article-journal"},"uris":["http://www.mendeley.com/documents/?uuid=e6edac9d-fea4-4d5d-9fa8-e09697a51b84"]}],"mendeley":{"formattedCitation":"[3]","plainTextFormattedCitation":"[3]","previouslyFormattedCitation":"[3]"},"properties":{"noteIndex":0},"schema":"https://github.com/citation-style-language/schema/raw/master/csl-citation.json"}</w:instrText>
      </w:r>
      <w:r w:rsidRPr="008D5DC1">
        <w:rPr>
          <w:rFonts w:ascii="Times New Roman" w:hAnsi="Times New Roman" w:cs="Times New Roman"/>
          <w:color w:val="000000" w:themeColor="text1"/>
          <w:sz w:val="24"/>
          <w:szCs w:val="24"/>
        </w:rPr>
        <w:fldChar w:fldCharType="separate"/>
      </w:r>
      <w:r w:rsidRPr="008D5DC1">
        <w:rPr>
          <w:rFonts w:ascii="Times New Roman" w:hAnsi="Times New Roman" w:cs="Times New Roman"/>
          <w:noProof/>
          <w:color w:val="000000" w:themeColor="text1"/>
          <w:sz w:val="24"/>
          <w:szCs w:val="24"/>
        </w:rPr>
        <w:t>[3]</w:t>
      </w:r>
      <w:r w:rsidRPr="008D5DC1">
        <w:rPr>
          <w:rFonts w:ascii="Times New Roman" w:hAnsi="Times New Roman" w:cs="Times New Roman"/>
          <w:color w:val="000000" w:themeColor="text1"/>
          <w:sz w:val="24"/>
          <w:szCs w:val="24"/>
        </w:rPr>
        <w:fldChar w:fldCharType="end"/>
      </w:r>
      <w:r w:rsidRPr="008D5DC1">
        <w:rPr>
          <w:rFonts w:ascii="Times New Roman" w:hAnsi="Times New Roman" w:cs="Times New Roman"/>
          <w:color w:val="000000" w:themeColor="text1"/>
          <w:sz w:val="24"/>
          <w:szCs w:val="24"/>
        </w:rPr>
        <w:t>.</w:t>
      </w:r>
    </w:p>
    <w:p w14:paraId="20096B24" w14:textId="77777777" w:rsidR="0035524F" w:rsidRPr="008D5DC1" w:rsidRDefault="0035524F" w:rsidP="0035524F">
      <w:pPr>
        <w:tabs>
          <w:tab w:val="left" w:pos="5220"/>
        </w:tabs>
        <w:spacing w:after="0" w:line="240" w:lineRule="auto"/>
        <w:jc w:val="both"/>
        <w:rPr>
          <w:rFonts w:ascii="Times New Roman" w:eastAsia="Arial" w:hAnsi="Times New Roman" w:cs="Times New Roman"/>
          <w:color w:val="000000" w:themeColor="text1"/>
          <w:sz w:val="24"/>
          <w:szCs w:val="24"/>
        </w:rPr>
      </w:pPr>
      <w:r w:rsidRPr="008D5DC1">
        <w:rPr>
          <w:rFonts w:ascii="Times New Roman" w:hAnsi="Times New Roman" w:cs="Times New Roman"/>
          <w:color w:val="000000" w:themeColor="text1"/>
          <w:sz w:val="24"/>
          <w:szCs w:val="24"/>
        </w:rPr>
        <w:t xml:space="preserve">One of the important things of the sector is the use of renewable raw materials such as raw hides and skins as a major input for the production of different types of finished leather and leather products because the raw hides and skins are available because of the sustainable consumption of meat and meat products by a human being. </w:t>
      </w:r>
    </w:p>
    <w:p w14:paraId="246019B9" w14:textId="77777777" w:rsidR="0035524F" w:rsidRPr="008D5DC1" w:rsidRDefault="0035524F" w:rsidP="0035524F">
      <w:pPr>
        <w:autoSpaceDE w:val="0"/>
        <w:autoSpaceDN w:val="0"/>
        <w:adjustRightInd w:val="0"/>
        <w:spacing w:after="0" w:line="240" w:lineRule="auto"/>
        <w:jc w:val="both"/>
        <w:rPr>
          <w:rFonts w:ascii="Times New Roman" w:hAnsi="Times New Roman" w:cs="Times New Roman"/>
          <w:color w:val="000000" w:themeColor="text1"/>
          <w:sz w:val="24"/>
          <w:szCs w:val="24"/>
        </w:rPr>
      </w:pPr>
      <w:r w:rsidRPr="008D5DC1">
        <w:rPr>
          <w:rFonts w:ascii="Times New Roman" w:hAnsi="Times New Roman" w:cs="Times New Roman"/>
          <w:color w:val="000000" w:themeColor="text1"/>
          <w:sz w:val="24"/>
          <w:szCs w:val="24"/>
        </w:rPr>
        <w:t>As per the data from International Trade Center (ITC) the global trade transaction in leather and leather products is estimated at over $ 250 billion a year and the market is still unsaturated. In this part of the report the overall global export trend of leather and leather products, world major exporters, world major leather and leather products importers will be presented, which shall be vital to understand the overall international performance of leather sector.</w:t>
      </w:r>
    </w:p>
    <w:p w14:paraId="15C7994A" w14:textId="77777777" w:rsidR="0035524F" w:rsidRPr="008D5DC1" w:rsidRDefault="0035524F" w:rsidP="0035524F">
      <w:pPr>
        <w:autoSpaceDE w:val="0"/>
        <w:autoSpaceDN w:val="0"/>
        <w:adjustRightInd w:val="0"/>
        <w:spacing w:after="0" w:line="240" w:lineRule="auto"/>
        <w:jc w:val="both"/>
        <w:rPr>
          <w:rFonts w:ascii="Times New Roman" w:hAnsi="Times New Roman" w:cs="Times New Roman"/>
          <w:color w:val="000000" w:themeColor="text1"/>
          <w:sz w:val="24"/>
          <w:szCs w:val="24"/>
        </w:rPr>
      </w:pPr>
      <w:r w:rsidRPr="008D5DC1">
        <w:rPr>
          <w:rFonts w:ascii="Times New Roman" w:hAnsi="Times New Roman" w:cs="Times New Roman"/>
          <w:color w:val="000000" w:themeColor="text1"/>
          <w:sz w:val="24"/>
          <w:szCs w:val="24"/>
        </w:rPr>
        <w:t xml:space="preserve">Based on International Trade Center (ITC) data, the global market trend of leather, footwear and leather products is analyzed for the last five years (2017-2021) and presented in the following sections. </w:t>
      </w:r>
    </w:p>
    <w:p w14:paraId="25505F83" w14:textId="77777777" w:rsidR="0035524F" w:rsidRPr="008D5DC1" w:rsidRDefault="0035524F" w:rsidP="0035524F">
      <w:pPr>
        <w:tabs>
          <w:tab w:val="left" w:pos="5220"/>
        </w:tabs>
        <w:spacing w:after="0" w:line="240" w:lineRule="auto"/>
        <w:jc w:val="both"/>
        <w:rPr>
          <w:rFonts w:ascii="Times New Roman" w:hAnsi="Times New Roman" w:cs="Times New Roman"/>
          <w:color w:val="000000" w:themeColor="text1"/>
          <w:sz w:val="24"/>
          <w:szCs w:val="24"/>
          <w:shd w:val="clear" w:color="auto" w:fill="FFFFFF"/>
        </w:rPr>
      </w:pPr>
      <w:r w:rsidRPr="008D5DC1">
        <w:rPr>
          <w:rFonts w:ascii="Times New Roman" w:hAnsi="Times New Roman" w:cs="Times New Roman"/>
          <w:color w:val="000000" w:themeColor="text1"/>
          <w:sz w:val="24"/>
          <w:szCs w:val="24"/>
          <w:shd w:val="clear" w:color="auto" w:fill="FFFFFF"/>
        </w:rPr>
        <w:t>As per the ITC data over the past five years (2017-2021), on average around $ 20.5 billion has been earned annually by the exporters of leather. As shown in the above figure about 43 % of the global supply of leather is supplied/ exported by the world’s top five major exporters (Italy, the United States, Germany, Brazil, and Hong Kong). Italy, the leading exporter of leather supplied about 42.8 % of world exports. The United States and Brazil being the second and third largest exporters of leather and they exported around 22 % and 15 % respectively to the world market.</w:t>
      </w:r>
    </w:p>
    <w:p w14:paraId="176CDDD6" w14:textId="77777777" w:rsidR="0035524F" w:rsidRPr="008D5DC1" w:rsidRDefault="0035524F" w:rsidP="0035524F">
      <w:pPr>
        <w:tabs>
          <w:tab w:val="left" w:pos="5220"/>
        </w:tabs>
        <w:spacing w:after="0" w:line="240" w:lineRule="auto"/>
        <w:jc w:val="both"/>
        <w:rPr>
          <w:rFonts w:ascii="Times New Roman" w:eastAsia="Arial" w:hAnsi="Times New Roman" w:cs="Times New Roman"/>
          <w:color w:val="000000" w:themeColor="text1"/>
          <w:sz w:val="24"/>
          <w:szCs w:val="24"/>
        </w:rPr>
      </w:pPr>
      <w:r w:rsidRPr="008D5DC1">
        <w:rPr>
          <w:rFonts w:ascii="Times New Roman" w:hAnsi="Times New Roman" w:cs="Times New Roman"/>
          <w:color w:val="000000" w:themeColor="text1"/>
          <w:sz w:val="24"/>
          <w:szCs w:val="24"/>
          <w:shd w:val="clear" w:color="auto" w:fill="FFFFFF"/>
        </w:rPr>
        <w:t>Today, leather is still one of the most luxury materials that are used to produce a wide range of high-end products such as leather footwear, leather bags, leather garments, and so on. The rise in customer spending power, evolving lifestyles, and rising penetration of smartphones are also contributing to the growth of the market. Increasing awareness through online channels is encouraging consumers to purchase the latest and unique designs of leather goods. Furthermore, the growing number of working women across the world is also resulting in an increased interest in personal goods, such as handbags and footwear, which is contributing to market growth.</w:t>
      </w:r>
    </w:p>
    <w:p w14:paraId="46872BE4" w14:textId="77777777" w:rsidR="0035524F" w:rsidRPr="008D5DC1" w:rsidRDefault="0035524F" w:rsidP="0035524F">
      <w:pPr>
        <w:spacing w:before="100" w:beforeAutospacing="1" w:after="100" w:afterAutospacing="1" w:line="240" w:lineRule="auto"/>
        <w:jc w:val="both"/>
        <w:rPr>
          <w:rFonts w:ascii="Times New Roman" w:hAnsi="Times New Roman" w:cs="Times New Roman"/>
          <w:color w:val="000000" w:themeColor="text1"/>
          <w:sz w:val="24"/>
          <w:szCs w:val="24"/>
          <w:shd w:val="clear" w:color="auto" w:fill="FFFFFF"/>
        </w:rPr>
      </w:pPr>
      <w:r w:rsidRPr="008D5DC1">
        <w:rPr>
          <w:rFonts w:ascii="Times New Roman" w:hAnsi="Times New Roman" w:cs="Times New Roman"/>
          <w:color w:val="000000" w:themeColor="text1"/>
          <w:sz w:val="24"/>
          <w:szCs w:val="24"/>
          <w:shd w:val="clear" w:color="auto" w:fill="FFFFFF"/>
        </w:rPr>
        <w:t>According to global leather industry factsheet 2020 report, Asia Pacific is the currently the largest market for leather and leather goods, the region has generated the highest revenue in the world for leather goods over the recent years. The developing countries such as India, China and Dubai are expected to pose the highest market demand in the near future, mainly due to the rising disposable income and rising inclination towards designer leather bags and accessories. North America also holds one of the biggest markets for this industry in terms of leather imports and leather products consumptions. China is the largest leather producing country in the world with over 6.2 billion square feet leather produced every year, representing more than 25% of the annual global leather production.</w:t>
      </w:r>
    </w:p>
    <w:p w14:paraId="4AAB98CD" w14:textId="77777777" w:rsidR="0035524F" w:rsidRPr="008D5DC1" w:rsidRDefault="0035524F" w:rsidP="0035524F">
      <w:pPr>
        <w:spacing w:before="100" w:beforeAutospacing="1" w:after="100" w:afterAutospacing="1" w:line="240" w:lineRule="auto"/>
        <w:jc w:val="both"/>
        <w:rPr>
          <w:rFonts w:ascii="Times New Roman" w:hAnsi="Times New Roman" w:cs="Times New Roman"/>
          <w:color w:val="000000" w:themeColor="text1"/>
          <w:sz w:val="24"/>
          <w:szCs w:val="24"/>
        </w:rPr>
      </w:pPr>
      <w:r w:rsidRPr="008D5DC1">
        <w:rPr>
          <w:rFonts w:ascii="Times New Roman" w:hAnsi="Times New Roman" w:cs="Times New Roman"/>
          <w:color w:val="000000" w:themeColor="text1"/>
          <w:sz w:val="24"/>
          <w:szCs w:val="24"/>
        </w:rPr>
        <w:t xml:space="preserve">Leather processing has emerged as an important economic activity in several developing countries that are dependent on agricultural economy. It has been estimated that about 1.67 × 109 m2 of leather is being made annually in the world (FAO, 2001). The bulk of the leather production is carried out in developing economies, partially because of the high labor intensity of the processes involved in the conversion of hides and skins into leather. Leather has assumed importance as an opportunity sector for social development, employment generation, and export realization for most of developing countries  </w:t>
      </w:r>
      <w:r w:rsidRPr="008D5DC1">
        <w:rPr>
          <w:rFonts w:ascii="Times New Roman" w:hAnsi="Times New Roman" w:cs="Times New Roman"/>
          <w:color w:val="000000" w:themeColor="text1"/>
          <w:sz w:val="24"/>
          <w:szCs w:val="24"/>
        </w:rPr>
        <w:fldChar w:fldCharType="begin" w:fldLock="1"/>
      </w:r>
      <w:r w:rsidRPr="008D5DC1">
        <w:rPr>
          <w:rFonts w:ascii="Times New Roman" w:hAnsi="Times New Roman" w:cs="Times New Roman"/>
          <w:color w:val="000000" w:themeColor="text1"/>
          <w:sz w:val="24"/>
          <w:szCs w:val="24"/>
        </w:rPr>
        <w:instrText>ADDIN CSL_CITATION {"citationItems":[{"id":"ITEM-1","itemData":{"DOI":"10.1016/j.tibtech.2004.02.008","ISSN":"01677799","PMID":"15038923","abstract":"Global environmental regulations are changing the leather-processing industry. Pre-tanning and tanning processes contribute 80-90% of the total pollution in the industry and generate noxious gases, such as hydrogen sulfide, as well as solid wastes, such as lime and chrome sludge. The use of enzyme-based products is currently being explored for many areas of leather making. Furthermore, enzymes are gaining increasing importance in the de-hairing process, eliminating the need for sodium sulfide. This review discusses emerging novel biotechnological methods used in leather processing. One significant achievement is the development of a bioprocess-based de-hairing and fiber-opening methodology to reduce toxic waste.","author":[{"dropping-particle":"","family":"Thanikaivelan","given":"Palanisamy","non-dropping-particle":"","parse-names":false,"suffix":""},{"dropping-particle":"","family":"Rao","given":"Jonnalagadda R.","non-dropping-particle":"","parse-names":false,"suffix":""},{"dropping-particle":"","family":"Nair","given":"Balachandran U.","non-dropping-particle":"","parse-names":false,"suffix":""},{"dropping-particle":"","family":"Ramasami","given":"Thirumalachari","non-dropping-particle":"","parse-names":false,"suffix":""}],"container-title":"Trends in Biotechnology","id":"ITEM-1","issue":"4","issued":{"date-parts":[["2004","4"]]},"page":"181-188","title":"Progress and recent trends in biotechnological methods for leather processing","type":"article-journal","volume":"22"},"uris":["http://www.mendeley.com/documents/?uuid=d53e92ae-1da9-3947-8c1b-8cd8073e07c8"]}],"mendeley":{"formattedCitation":"[4]","plainTextFormattedCitation":"[4]","previouslyFormattedCitation":"[4]"},"properties":{"noteIndex":0},"schema":"https://github.com/citation-style-language/schema/raw/master/csl-citation.json"}</w:instrText>
      </w:r>
      <w:r w:rsidRPr="008D5DC1">
        <w:rPr>
          <w:rFonts w:ascii="Times New Roman" w:hAnsi="Times New Roman" w:cs="Times New Roman"/>
          <w:color w:val="000000" w:themeColor="text1"/>
          <w:sz w:val="24"/>
          <w:szCs w:val="24"/>
        </w:rPr>
        <w:fldChar w:fldCharType="separate"/>
      </w:r>
      <w:r w:rsidRPr="008D5DC1">
        <w:rPr>
          <w:rFonts w:ascii="Times New Roman" w:hAnsi="Times New Roman" w:cs="Times New Roman"/>
          <w:noProof/>
          <w:color w:val="000000" w:themeColor="text1"/>
          <w:sz w:val="24"/>
          <w:szCs w:val="24"/>
        </w:rPr>
        <w:t>[4]</w:t>
      </w:r>
      <w:r w:rsidRPr="008D5DC1">
        <w:rPr>
          <w:rFonts w:ascii="Times New Roman" w:hAnsi="Times New Roman" w:cs="Times New Roman"/>
          <w:color w:val="000000" w:themeColor="text1"/>
          <w:sz w:val="24"/>
          <w:szCs w:val="24"/>
        </w:rPr>
        <w:fldChar w:fldCharType="end"/>
      </w:r>
      <w:r w:rsidRPr="008D5DC1">
        <w:rPr>
          <w:rFonts w:ascii="Times New Roman" w:hAnsi="Times New Roman" w:cs="Times New Roman"/>
          <w:color w:val="000000" w:themeColor="text1"/>
          <w:sz w:val="24"/>
          <w:szCs w:val="24"/>
        </w:rPr>
        <w:t>.</w:t>
      </w:r>
    </w:p>
    <w:p w14:paraId="3411DB8C" w14:textId="109EEFA2" w:rsidR="0035524F" w:rsidRDefault="0035524F" w:rsidP="0035524F">
      <w:pPr>
        <w:spacing w:before="100" w:beforeAutospacing="1" w:after="100" w:afterAutospacing="1" w:line="240" w:lineRule="auto"/>
        <w:jc w:val="both"/>
        <w:rPr>
          <w:rFonts w:ascii="Times New Roman" w:hAnsi="Times New Roman" w:cs="Times New Roman"/>
          <w:color w:val="000000" w:themeColor="text1"/>
          <w:sz w:val="24"/>
          <w:szCs w:val="24"/>
        </w:rPr>
      </w:pPr>
      <w:r w:rsidRPr="008D5DC1">
        <w:rPr>
          <w:rFonts w:ascii="Times New Roman" w:hAnsi="Times New Roman" w:cs="Times New Roman"/>
          <w:color w:val="000000" w:themeColor="text1"/>
          <w:sz w:val="24"/>
          <w:szCs w:val="24"/>
        </w:rPr>
        <w:t>Finally, the concept of sustainability of leather sector is addressed and best available practices to be implemented for the sustainability of the leather sector such as resource efficiency and cleaner production(RECP), conventional leather processing techniques and its environmental impacts, waste water treatment techniques, innovative technologies for waste utilization and reuse techniques as well as the real practices for Ethiopian leather sector potential and the level of treatment plants performance towards meeting the national waste generation standards is addressed. In addition to this, improvement area for resource efficiency and cleaner production have identified, conclusion and recommendations are made with respect to the sustainability and global competitiveness of the leather sector. Finally, for the leather industry sustainability, implementation of circular economy principles integrated with industry 4.0 is cri</w:t>
      </w:r>
      <w:r w:rsidR="005074E3">
        <w:rPr>
          <w:rFonts w:ascii="Times New Roman" w:hAnsi="Times New Roman" w:cs="Times New Roman"/>
          <w:color w:val="000000" w:themeColor="text1"/>
          <w:sz w:val="24"/>
          <w:szCs w:val="24"/>
        </w:rPr>
        <w:t>tically important to tackle the current challenges of the leather sector.</w:t>
      </w:r>
    </w:p>
    <w:p w14:paraId="01E54E98" w14:textId="2C05CB78" w:rsidR="0035524F" w:rsidRPr="004C5FE3" w:rsidRDefault="0035524F" w:rsidP="0035524F">
      <w:pPr>
        <w:pStyle w:val="1"/>
        <w:spacing w:line="240" w:lineRule="auto"/>
        <w:rPr>
          <w:rFonts w:ascii="Times New Roman" w:hAnsi="Times New Roman" w:cs="Times New Roman"/>
          <w:b/>
          <w:sz w:val="24"/>
          <w:szCs w:val="24"/>
        </w:rPr>
      </w:pPr>
      <w:r>
        <w:rPr>
          <w:rFonts w:ascii="Times New Roman" w:hAnsi="Times New Roman" w:cs="Times New Roman"/>
          <w:color w:val="000000" w:themeColor="text1"/>
          <w:sz w:val="24"/>
          <w:szCs w:val="24"/>
        </w:rPr>
        <w:t xml:space="preserve"> </w:t>
      </w:r>
      <w:bookmarkStart w:id="1" w:name="_Toc137383214"/>
      <w:r w:rsidR="00E23CB0">
        <w:rPr>
          <w:rFonts w:ascii="Times New Roman" w:hAnsi="Times New Roman" w:cs="Times New Roman"/>
          <w:color w:val="000000" w:themeColor="text1"/>
          <w:sz w:val="24"/>
          <w:szCs w:val="24"/>
        </w:rPr>
        <w:t xml:space="preserve">1.2. </w:t>
      </w:r>
      <w:r w:rsidRPr="004C5FE3">
        <w:rPr>
          <w:rFonts w:ascii="Times New Roman" w:hAnsi="Times New Roman" w:cs="Times New Roman"/>
          <w:b/>
          <w:sz w:val="24"/>
          <w:szCs w:val="24"/>
        </w:rPr>
        <w:t>Sustainability in the leather Sector</w:t>
      </w:r>
      <w:bookmarkEnd w:id="1"/>
    </w:p>
    <w:p w14:paraId="70CDB029" w14:textId="72752AC5" w:rsidR="0035524F" w:rsidRPr="00E672E5" w:rsidRDefault="0035524F" w:rsidP="0035524F">
      <w:pPr>
        <w:spacing w:before="100" w:beforeAutospacing="1" w:after="100" w:afterAutospacing="1" w:line="240" w:lineRule="auto"/>
        <w:jc w:val="both"/>
        <w:rPr>
          <w:rFonts w:ascii="Times New Roman" w:eastAsia="Times New Roman" w:hAnsi="Times New Roman" w:cs="Times New Roman"/>
          <w:color w:val="000000" w:themeColor="text1"/>
          <w:sz w:val="24"/>
          <w:szCs w:val="24"/>
        </w:rPr>
      </w:pPr>
      <w:r w:rsidRPr="008D5DC1">
        <w:rPr>
          <w:rFonts w:ascii="Times New Roman" w:eastAsia="Times New Roman" w:hAnsi="Times New Roman" w:cs="Times New Roman"/>
          <w:color w:val="000000" w:themeColor="text1"/>
          <w:sz w:val="24"/>
          <w:szCs w:val="24"/>
        </w:rPr>
        <w:t xml:space="preserve">Sustainability is defined by the World Commission on Environmental and Development as “development that meets the needs of the present generation without compromising the ability of future generations to meet their needs” (Keeble, 1988, p. 20). There is a relation between an industry and the environment that is a crucial part of the industrial business performance. According to various criteria, the importance of economic, social and environmental dimensions varies from time to time (Andrews, 2015). It is obvious that the success of an industry largely depends on its manufacturing performance. Accordingly, sustainable manufacturing practices have recently gained popularity due to increased consideration for environmental, social, and economic issues. For the given manufacturing industry to be sustainable it fulfills the three components of sustainability such as environmental sustainability, social sustainability and environmental sustainability at the same time otherwise the growth of the industry cannot be realized </w:t>
      </w:r>
    </w:p>
    <w:p w14:paraId="3719CFC0" w14:textId="2052B6AA" w:rsidR="002B0A74" w:rsidRDefault="0062511C">
      <w:pPr>
        <w:pStyle w:val="a7"/>
        <w:numPr>
          <w:ilvl w:val="0"/>
          <w:numId w:val="1"/>
        </w:numPr>
        <w:autoSpaceDE w:val="0"/>
        <w:autoSpaceDN w:val="0"/>
        <w:adjustRightInd w:val="0"/>
        <w:spacing w:after="0" w:line="240" w:lineRule="auto"/>
        <w:rPr>
          <w:rFonts w:ascii="Times New Roman" w:hAnsi="Times New Roman" w:cs="Times New Roman"/>
          <w:b/>
          <w:bCs/>
          <w:color w:val="76933C"/>
          <w:sz w:val="24"/>
          <w:szCs w:val="24"/>
          <w:lang w:val="en-US"/>
        </w:rPr>
      </w:pPr>
      <w:r>
        <w:rPr>
          <w:rFonts w:ascii="Times New Roman" w:hAnsi="Times New Roman" w:cs="Times New Roman"/>
          <w:b/>
          <w:bCs/>
          <w:color w:val="000000"/>
          <w:sz w:val="24"/>
          <w:szCs w:val="24"/>
          <w:lang w:val="en-US"/>
        </w:rPr>
        <w:t>Material and Methods</w:t>
      </w:r>
    </w:p>
    <w:p w14:paraId="67604EA2" w14:textId="7239A34E" w:rsidR="002B0A74" w:rsidRDefault="002B0A74" w:rsidP="0062511C">
      <w:pPr>
        <w:autoSpaceDE w:val="0"/>
        <w:autoSpaceDN w:val="0"/>
        <w:adjustRightInd w:val="0"/>
        <w:spacing w:after="0" w:line="240" w:lineRule="auto"/>
        <w:rPr>
          <w:rFonts w:ascii="Times New Roman" w:hAnsi="Times New Roman" w:cs="Times New Roman"/>
          <w:color w:val="76933C"/>
          <w:lang w:val="en-US"/>
        </w:rPr>
      </w:pPr>
    </w:p>
    <w:p w14:paraId="6F333404" w14:textId="4550B735" w:rsidR="004552FD" w:rsidRPr="00A6032E" w:rsidRDefault="00717A14" w:rsidP="00717A14">
      <w:pPr>
        <w:autoSpaceDE w:val="0"/>
        <w:autoSpaceDN w:val="0"/>
        <w:adjustRightInd w:val="0"/>
        <w:spacing w:after="0" w:line="240" w:lineRule="auto"/>
        <w:jc w:val="both"/>
        <w:rPr>
          <w:rFonts w:ascii="Times New Roman" w:hAnsi="Times New Roman" w:cs="Times New Roman"/>
          <w:color w:val="000000" w:themeColor="text1"/>
          <w:lang w:val="en-US"/>
        </w:rPr>
      </w:pPr>
      <w:r w:rsidRPr="00A6032E">
        <w:rPr>
          <w:rFonts w:ascii="Times New Roman" w:hAnsi="Times New Roman" w:cs="Times New Roman"/>
          <w:color w:val="000000" w:themeColor="text1"/>
          <w:lang w:val="en-US"/>
        </w:rPr>
        <w:t>Materials and methods for this stu</w:t>
      </w:r>
      <w:r w:rsidR="00A6032E" w:rsidRPr="00A6032E">
        <w:rPr>
          <w:rFonts w:ascii="Times New Roman" w:hAnsi="Times New Roman" w:cs="Times New Roman"/>
          <w:color w:val="000000" w:themeColor="text1"/>
          <w:lang w:val="en-US"/>
        </w:rPr>
        <w:t>dy have been described. To evaluate</w:t>
      </w:r>
      <w:r w:rsidRPr="00A6032E">
        <w:rPr>
          <w:rFonts w:ascii="Times New Roman" w:hAnsi="Times New Roman" w:cs="Times New Roman"/>
          <w:color w:val="000000" w:themeColor="text1"/>
          <w:lang w:val="en-US"/>
        </w:rPr>
        <w:t xml:space="preserve"> the three components of sustainability</w:t>
      </w:r>
      <w:r w:rsidR="00A6032E" w:rsidRPr="00A6032E">
        <w:rPr>
          <w:rFonts w:ascii="Times New Roman" w:hAnsi="Times New Roman" w:cs="Times New Roman"/>
          <w:color w:val="000000" w:themeColor="text1"/>
          <w:lang w:val="en-US"/>
        </w:rPr>
        <w:t>,</w:t>
      </w:r>
      <w:r w:rsidRPr="00A6032E">
        <w:rPr>
          <w:rFonts w:ascii="Times New Roman" w:hAnsi="Times New Roman" w:cs="Times New Roman"/>
          <w:color w:val="000000" w:themeColor="text1"/>
          <w:lang w:val="en-US"/>
        </w:rPr>
        <w:t xml:space="preserve"> different reports, total production cost, export data and laboratory test results have been </w:t>
      </w:r>
      <w:r w:rsidR="00A6032E" w:rsidRPr="00A6032E">
        <w:rPr>
          <w:rFonts w:ascii="Times New Roman" w:hAnsi="Times New Roman" w:cs="Times New Roman"/>
          <w:color w:val="000000" w:themeColor="text1"/>
          <w:lang w:val="en-US"/>
        </w:rPr>
        <w:t xml:space="preserve">analyzed </w:t>
      </w:r>
      <w:r w:rsidRPr="00A6032E">
        <w:rPr>
          <w:rFonts w:ascii="Times New Roman" w:hAnsi="Times New Roman" w:cs="Times New Roman"/>
          <w:color w:val="000000" w:themeColor="text1"/>
          <w:lang w:val="en-US"/>
        </w:rPr>
        <w:t>for various tanneries in Ethiopia. To see the economic sustainability of the tanning industry in Ethiopia actual capacity utilization of each tannery compared with the attainable capacity have been measured by collecting, organizing and analyzing actual soaking performance as a limiting factor.</w:t>
      </w:r>
    </w:p>
    <w:p w14:paraId="74B577E3" w14:textId="6187CF08" w:rsidR="002B0A74" w:rsidRPr="0014245E" w:rsidRDefault="008E046D" w:rsidP="0014245E">
      <w:pPr>
        <w:autoSpaceDE w:val="0"/>
        <w:autoSpaceDN w:val="0"/>
        <w:adjustRightInd w:val="0"/>
        <w:spacing w:after="0" w:line="240" w:lineRule="auto"/>
        <w:jc w:val="both"/>
        <w:rPr>
          <w:rFonts w:ascii="Times New Roman" w:hAnsi="Times New Roman" w:cs="Times New Roman"/>
          <w:color w:val="000000" w:themeColor="text1"/>
          <w:lang w:val="en-US"/>
        </w:rPr>
      </w:pPr>
      <w:r w:rsidRPr="00A6032E">
        <w:rPr>
          <w:rFonts w:ascii="Times New Roman" w:hAnsi="Times New Roman" w:cs="Times New Roman"/>
          <w:color w:val="000000" w:themeColor="text1"/>
          <w:lang w:val="en-US"/>
        </w:rPr>
        <w:t xml:space="preserve"> In order to evaluate the environmental performance of the tanning industry waste water samples were collected from different tanneries and key parameters such </w:t>
      </w:r>
      <w:r w:rsidR="00D31EE9" w:rsidRPr="00A6032E">
        <w:rPr>
          <w:rFonts w:ascii="Times New Roman" w:hAnsi="Times New Roman" w:cs="Times New Roman"/>
          <w:color w:val="000000" w:themeColor="text1"/>
          <w:lang w:val="en-US"/>
        </w:rPr>
        <w:t>as chemical</w:t>
      </w:r>
      <w:r w:rsidR="00345154" w:rsidRPr="00A6032E">
        <w:rPr>
          <w:rFonts w:ascii="Times New Roman" w:hAnsi="Times New Roman" w:cs="Times New Roman"/>
          <w:color w:val="000000" w:themeColor="text1"/>
          <w:lang w:val="en-US"/>
        </w:rPr>
        <w:t xml:space="preserve"> oxygen demand(COD), biological oxygen demand(BOD), suspended solids(SS</w:t>
      </w:r>
      <w:r w:rsidR="00D31EE9" w:rsidRPr="00A6032E">
        <w:rPr>
          <w:rFonts w:ascii="Times New Roman" w:hAnsi="Times New Roman" w:cs="Times New Roman"/>
          <w:color w:val="000000" w:themeColor="text1"/>
          <w:lang w:val="en-US"/>
        </w:rPr>
        <w:t>), chlorides</w:t>
      </w:r>
      <w:r w:rsidR="00345154" w:rsidRPr="00A6032E">
        <w:rPr>
          <w:rFonts w:ascii="Times New Roman" w:hAnsi="Times New Roman" w:cs="Times New Roman"/>
          <w:color w:val="000000" w:themeColor="text1"/>
          <w:lang w:val="en-US"/>
        </w:rPr>
        <w:t xml:space="preserve">, sulphides and total chrome contents have been analyzed at leather and leather products industry research and development center waste water analysis laboratory by using the official test methods. In order to see the actual environmental performance of each tannery, two kinds of sample collection were made: and the results were compared: </w:t>
      </w:r>
      <w:r w:rsidR="00D31EE9" w:rsidRPr="00A6032E">
        <w:rPr>
          <w:rFonts w:ascii="Times New Roman" w:hAnsi="Times New Roman" w:cs="Times New Roman"/>
          <w:color w:val="000000" w:themeColor="text1"/>
          <w:lang w:val="en-US"/>
        </w:rPr>
        <w:t>the first one was waste</w:t>
      </w:r>
      <w:r w:rsidR="00345154" w:rsidRPr="00A6032E">
        <w:rPr>
          <w:rFonts w:ascii="Times New Roman" w:hAnsi="Times New Roman" w:cs="Times New Roman"/>
          <w:color w:val="000000" w:themeColor="text1"/>
          <w:lang w:val="en-US"/>
        </w:rPr>
        <w:t xml:space="preserve"> water sample collected and submitted by private </w:t>
      </w:r>
      <w:r w:rsidR="00D31EE9" w:rsidRPr="00A6032E">
        <w:rPr>
          <w:rFonts w:ascii="Times New Roman" w:hAnsi="Times New Roman" w:cs="Times New Roman"/>
          <w:color w:val="000000" w:themeColor="text1"/>
          <w:lang w:val="en-US"/>
        </w:rPr>
        <w:t>tanneries (</w:t>
      </w:r>
      <w:r w:rsidR="00345154" w:rsidRPr="00A6032E">
        <w:rPr>
          <w:rFonts w:ascii="Times New Roman" w:hAnsi="Times New Roman" w:cs="Times New Roman"/>
          <w:color w:val="000000" w:themeColor="text1"/>
          <w:lang w:val="en-US"/>
        </w:rPr>
        <w:t xml:space="preserve">Secondary source) and the second </w:t>
      </w:r>
      <w:r w:rsidR="00D31EE9" w:rsidRPr="00A6032E">
        <w:rPr>
          <w:rFonts w:ascii="Times New Roman" w:hAnsi="Times New Roman" w:cs="Times New Roman"/>
          <w:color w:val="000000" w:themeColor="text1"/>
          <w:lang w:val="en-US"/>
        </w:rPr>
        <w:t>approach was that the waste water samples were collected by the laboratory analyst him/herself (primary source).  Totally 100</w:t>
      </w:r>
      <w:r w:rsidR="00A6032E">
        <w:rPr>
          <w:rFonts w:ascii="Times New Roman" w:hAnsi="Times New Roman" w:cs="Times New Roman"/>
          <w:color w:val="000000" w:themeColor="text1"/>
          <w:lang w:val="en-US"/>
        </w:rPr>
        <w:t xml:space="preserve"> </w:t>
      </w:r>
      <w:r w:rsidR="00D31EE9" w:rsidRPr="00A6032E">
        <w:rPr>
          <w:rFonts w:ascii="Times New Roman" w:hAnsi="Times New Roman" w:cs="Times New Roman"/>
          <w:color w:val="000000" w:themeColor="text1"/>
          <w:lang w:val="en-US"/>
        </w:rPr>
        <w:t xml:space="preserve">different waste water samples were collected and analyzed from the </w:t>
      </w:r>
      <w:r w:rsidR="00A6032E">
        <w:rPr>
          <w:rFonts w:ascii="Times New Roman" w:hAnsi="Times New Roman" w:cs="Times New Roman"/>
          <w:color w:val="000000" w:themeColor="text1"/>
          <w:lang w:val="en-US"/>
        </w:rPr>
        <w:t xml:space="preserve">different private tannery </w:t>
      </w:r>
      <w:r w:rsidR="00D31EE9" w:rsidRPr="00A6032E">
        <w:rPr>
          <w:rFonts w:ascii="Times New Roman" w:hAnsi="Times New Roman" w:cs="Times New Roman"/>
          <w:color w:val="000000" w:themeColor="text1"/>
          <w:lang w:val="en-US"/>
        </w:rPr>
        <w:t>treatme</w:t>
      </w:r>
      <w:r w:rsidR="004552FD" w:rsidRPr="00A6032E">
        <w:rPr>
          <w:rFonts w:ascii="Times New Roman" w:hAnsi="Times New Roman" w:cs="Times New Roman"/>
          <w:color w:val="000000" w:themeColor="text1"/>
          <w:lang w:val="en-US"/>
        </w:rPr>
        <w:t xml:space="preserve">nt outlet by </w:t>
      </w:r>
      <w:r w:rsidR="00A6032E">
        <w:rPr>
          <w:rFonts w:ascii="Times New Roman" w:hAnsi="Times New Roman" w:cs="Times New Roman"/>
          <w:color w:val="000000" w:themeColor="text1"/>
          <w:lang w:val="en-US"/>
        </w:rPr>
        <w:t xml:space="preserve">using leather and leather products industry research and development laboratories </w:t>
      </w:r>
      <w:r w:rsidR="00D31EE9" w:rsidRPr="00A6032E">
        <w:rPr>
          <w:rFonts w:ascii="Times New Roman" w:hAnsi="Times New Roman" w:cs="Times New Roman"/>
          <w:color w:val="000000" w:themeColor="text1"/>
          <w:lang w:val="en-US"/>
        </w:rPr>
        <w:t xml:space="preserve">and 218 samples were collected by private tanneries </w:t>
      </w:r>
      <w:r w:rsidR="004552FD" w:rsidRPr="00A6032E">
        <w:rPr>
          <w:rFonts w:ascii="Times New Roman" w:hAnsi="Times New Roman" w:cs="Times New Roman"/>
          <w:color w:val="000000" w:themeColor="text1"/>
          <w:lang w:val="en-US"/>
        </w:rPr>
        <w:t xml:space="preserve">themselves </w:t>
      </w:r>
      <w:r w:rsidR="00D31EE9" w:rsidRPr="00A6032E">
        <w:rPr>
          <w:rFonts w:ascii="Times New Roman" w:hAnsi="Times New Roman" w:cs="Times New Roman"/>
          <w:color w:val="000000" w:themeColor="text1"/>
          <w:lang w:val="en-US"/>
        </w:rPr>
        <w:t>and submitted for analysis.</w:t>
      </w:r>
    </w:p>
    <w:p w14:paraId="262DBA61" w14:textId="48147572" w:rsidR="00E23CB0" w:rsidRPr="00CF2EB0" w:rsidRDefault="0062511C" w:rsidP="0062511C">
      <w:pPr>
        <w:pStyle w:val="1"/>
        <w:rPr>
          <w:rFonts w:ascii="Times New Roman" w:hAnsi="Times New Roman" w:cs="Times New Roman"/>
          <w:b/>
          <w:bCs/>
          <w:sz w:val="24"/>
          <w:szCs w:val="24"/>
        </w:rPr>
      </w:pPr>
      <w:r>
        <w:rPr>
          <w:rFonts w:ascii="Times New Roman" w:hAnsi="Times New Roman" w:cs="Times New Roman"/>
          <w:b/>
          <w:bCs/>
          <w:color w:val="000000"/>
          <w:sz w:val="24"/>
          <w:szCs w:val="24"/>
        </w:rPr>
        <w:t>3. Results and Discussion</w:t>
      </w:r>
    </w:p>
    <w:p w14:paraId="700977C5" w14:textId="62779C6D" w:rsidR="00E23CB0" w:rsidRPr="0062511C" w:rsidRDefault="00E23CB0" w:rsidP="0062511C">
      <w:pPr>
        <w:pStyle w:val="2"/>
        <w:rPr>
          <w:color w:val="000000" w:themeColor="text1"/>
        </w:rPr>
      </w:pPr>
      <w:r w:rsidRPr="0062511C">
        <w:rPr>
          <w:color w:val="000000" w:themeColor="text1"/>
        </w:rPr>
        <w:t xml:space="preserve">3.1 Resource efficiency and cleaner production /RECP/ techniques and their advantages in leather industry </w:t>
      </w:r>
    </w:p>
    <w:p w14:paraId="3644B9CD"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One manufacturing sector that uses a lot of chemicals and water is the leather tanning business. The industry is forced to reevaluate because of resource, environmental, and economic problems due to the protracted process unit operations accompanied by and do-undo actions. Many attempts have been made to limit pollution in light of the effects that leather-making activities have on the environment, but they haven't been able to guarantee long-term protection for a variety of reasons. The management's refusal to invest in environmental protection, the effectiveness and commercial viability of pollution control technology, the need for space, the lack of educated labor, and the need for space have all been early obstructions to note. Instead of continuing to rely on ever-expensive "end-of-pipe" solutions, it is more cost-effective to invest in cleaner production processes that prevent pollution and minimize resource usage. The advantages of CP for the environment can be converted into business potential for "greener" goods. Businesses that incorporate environmental concerns into product design will be well-positioned to gain from the marketing benefits of any future eco-labeling programs.</w:t>
      </w:r>
    </w:p>
    <w:p w14:paraId="0598C36B"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eastAsia="Times New Roman" w:hAnsi="Times New Roman" w:cs="Times New Roman"/>
        </w:rPr>
        <w:t>The principles of RECP can be summarized as:</w:t>
      </w:r>
    </w:p>
    <w:p w14:paraId="508DA075" w14:textId="77777777" w:rsidR="00E23CB0" w:rsidRPr="00CF2EB0" w:rsidRDefault="00E23CB0" w:rsidP="00E23CB0">
      <w:pPr>
        <w:spacing w:line="240" w:lineRule="auto"/>
        <w:jc w:val="both"/>
        <w:rPr>
          <w:rFonts w:ascii="Times New Roman" w:eastAsia="Times New Roman" w:hAnsi="Times New Roman" w:cs="Times New Roman"/>
        </w:rPr>
      </w:pPr>
      <w:r w:rsidRPr="00CF2EB0">
        <w:rPr>
          <w:rFonts w:ascii="Times New Roman" w:eastAsia="Times New Roman" w:hAnsi="Times New Roman" w:cs="Times New Roman"/>
        </w:rPr>
        <w:t>Prevention is better than reuse</w:t>
      </w:r>
    </w:p>
    <w:p w14:paraId="6451985F" w14:textId="77777777" w:rsidR="00E23CB0" w:rsidRPr="00CF2EB0" w:rsidRDefault="00E23CB0" w:rsidP="00E23CB0">
      <w:pPr>
        <w:spacing w:line="240" w:lineRule="auto"/>
        <w:jc w:val="both"/>
        <w:rPr>
          <w:rFonts w:ascii="Times New Roman" w:eastAsia="Times New Roman" w:hAnsi="Times New Roman" w:cs="Times New Roman"/>
        </w:rPr>
      </w:pPr>
      <w:r w:rsidRPr="00CF2EB0">
        <w:rPr>
          <w:rFonts w:ascii="Times New Roman" w:eastAsia="Times New Roman" w:hAnsi="Times New Roman" w:cs="Times New Roman"/>
        </w:rPr>
        <w:t>Reuse is better than rec</w:t>
      </w:r>
      <w:r w:rsidRPr="00CF2EB0">
        <w:rPr>
          <w:rFonts w:ascii="Times New Roman" w:eastAsia="Times New Roman" w:hAnsi="Times New Roman" w:cs="Times New Roman"/>
          <w:spacing w:val="-1"/>
        </w:rPr>
        <w:t>y</w:t>
      </w:r>
      <w:r w:rsidRPr="00CF2EB0">
        <w:rPr>
          <w:rFonts w:ascii="Times New Roman" w:eastAsia="Times New Roman" w:hAnsi="Times New Roman" w:cs="Times New Roman"/>
        </w:rPr>
        <w:t>cling</w:t>
      </w:r>
    </w:p>
    <w:p w14:paraId="294F559F" w14:textId="77777777" w:rsidR="00E23CB0" w:rsidRPr="00CF2EB0" w:rsidRDefault="00E23CB0" w:rsidP="00E23CB0">
      <w:pPr>
        <w:spacing w:line="240" w:lineRule="auto"/>
        <w:jc w:val="both"/>
        <w:rPr>
          <w:rFonts w:ascii="Times New Roman" w:eastAsia="Times New Roman" w:hAnsi="Times New Roman" w:cs="Times New Roman"/>
        </w:rPr>
      </w:pPr>
      <w:r w:rsidRPr="00CF2EB0">
        <w:rPr>
          <w:rFonts w:ascii="Times New Roman" w:eastAsia="Times New Roman" w:hAnsi="Times New Roman" w:cs="Times New Roman"/>
        </w:rPr>
        <w:t>Recycling is better than disposal</w:t>
      </w:r>
    </w:p>
    <w:p w14:paraId="639477D2"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The critical principles involve the fundamental understanding of diverse industrial processes, adherence to the earliest techniques of a hierarchy for reducing wastes, and utilization of an underlying thought process to achieve pollution prevention successes that are both technically feasible and cost-effective. In the application of cleaner production, a thorough inspection of each processes to take measures in advance in the process or product design stage enabling elimination of waste before inception. Similarly, prevention or reuse of wastes produced through processes, products, services and eventually integration of wastes to convert to less- or non-hazardous materials are basic principles to consider. The following are key factors for manufacturing industries in general and tanning industry in particular triggering RECP or alternative processing schemes to be practiced:</w:t>
      </w:r>
    </w:p>
    <w:p w14:paraId="51C5A2EE"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International and national decrees and regulations covering environmental protection becomes highly demanding;</w:t>
      </w:r>
    </w:p>
    <w:p w14:paraId="26087707"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 xml:space="preserve">Requirement of correct allocation of costs needed to clean up a given production unit to comply with regulation, i.e. purification wastes and disposal of the waste from each unit operations; </w:t>
      </w:r>
    </w:p>
    <w:p w14:paraId="2DCB16F8"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Difficulties in the disposal of waste materials due to the shortage of dumping space and secondary costs of waste disposal plants;</w:t>
      </w:r>
    </w:p>
    <w:p w14:paraId="633CF03F"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 xml:space="preserve">Increasing costs raw materials and energy; </w:t>
      </w:r>
    </w:p>
    <w:p w14:paraId="33D99E05"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Increased public awareness of the importance of environmental protection; and</w:t>
      </w:r>
    </w:p>
    <w:p w14:paraId="3E8FE655"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Requirements of leather making plants to meet high standards of workplace protection and operational safety.</w:t>
      </w:r>
    </w:p>
    <w:p w14:paraId="31840D6B"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In spite of the above demanding requirements, industrial growth is crucial for the development of the country, which eventually needs to achieve sustainable development. The leather industry is under pressure from environmental regulations to comply with the pollution and discharge legislation urging it shift towards the design and utilization of cleaner and softer technology like enzymatically enhanced processes</w:t>
      </w:r>
      <w:r w:rsidRPr="00CF2EB0">
        <w:rPr>
          <w:rFonts w:ascii="Times New Roman" w:hAnsi="Times New Roman" w:cs="Times New Roman"/>
          <w:i/>
        </w:rPr>
        <w:t xml:space="preserve">. </w:t>
      </w:r>
      <w:r w:rsidRPr="00CF2EB0">
        <w:rPr>
          <w:rFonts w:ascii="Times New Roman" w:hAnsi="Times New Roman" w:cs="Times New Roman"/>
        </w:rPr>
        <w:t>In the course of leather making, the challenge of environmental pollution is still prominent in Ethiopian tanning sector. Therefore, RECP generally enable reduces risks associated with workers, community, and product consumer and eventually with future generation. There are many opportunities within the leather industry for the promoting of RECP technology. When CP and pollution control options are carefully evaluated and compared, the RECP options are often more cost effective overall.</w:t>
      </w:r>
    </w:p>
    <w:p w14:paraId="320380BD"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 xml:space="preserve">The redesign of the conventional effluent treatment processes with alternative or extra treatment approaches, which "supports resource recovery without added chemicals," is projected to provide a sustainable solution for the management of toxic wastewater in terms of RECP choices. By recycling, recovering, and reusing the treated wastewater with the use of cutting-edge cleanup technology, the Zero Liquid Discharge (ZLD) system ensures there are no water emissions from treatment facilities. The global scenario depicts ZLD being implemented as a result of pressure from regulatory organizations. The ZLD system includes a pre-treatment system that uses traditional physicochemical treatment, tertiary treatment, softening of the treated effluent, reverse osmosis (RO) treatment for desalination, and thermal evaporation of the saline reject from RO to separate the salts. Water usage is decreased when this technology is used. In locations where the tannery sector is a significant economic player, ZLD also becomes effective in disaster mitigation. </w:t>
      </w:r>
      <w:r w:rsidRPr="00CF2EB0">
        <w:rPr>
          <w:rFonts w:ascii="Times New Roman" w:hAnsi="Times New Roman" w:cs="Times New Roman"/>
        </w:rPr>
        <w:fldChar w:fldCharType="begin" w:fldLock="1"/>
      </w:r>
      <w:r w:rsidRPr="00CF2EB0">
        <w:rPr>
          <w:rFonts w:ascii="Times New Roman" w:hAnsi="Times New Roman" w:cs="Times New Roman"/>
        </w:rPr>
        <w:instrText>ADDIN CSL_CITATION {"citationItems":[{"id":"ITEM-1","itemData":{"DOI":"10.3390/RECYCLING7030031","ISSN":"23134321","abstract":"The tannery industry is characterized by the consumption of a large quantity of water, around 30–40 m3 for processing 1000 kg of hide or skin. This amount becomes wastewater, containing about 300 kg of different chemicals, mainly refractory organic compounds, with high chemical oxygen demand (COD), total dissolved salts (TDS), chromium, and evolution of toxic gases, such as ammonia and sulfides, etc. The remaining tanning chemicals are released as effluent having high resistance against biological degradation, becoming a serious environmental issue. Usually, end-of-pipe treatment is not sufficient to meet the concerns of environmental issues. In terms of cleaner production options, the redesigning of the existing effluent treatment procedures with alternate or additional treatment techniques, which “supports resource recovery with no added chemicals”, is expected to give a sustainable solution for the management of toxic effluent. The Zero Liquid Discharge (ZLD) system serves to ensure zero water emission, as well as treatment facilities by recycling, recovery, and reuse of the treated wastewater using advanced cleanup technology. The international scenario shows the implementation of ZLD thanks to pressure from regulatory agencies. The ZLD system consists of a pre-treatment system with conventional physicochemical treatment, tertiary treatment, softening of the treated effluent, reverse osmosis (RO) treatment for desalination, and thermal evaporation of the saline reject from RO to separate the salts. By adopting this system, water consumption is reduced. Moreover, ZLD also becomes effective in disaster mitigation in areas where the tannery industry is a strong economic actor. With this review, we aim to give an outlook of the current framework.","author":[{"dropping-particle":"","family":"Ricky","given":"Rajamanickam","non-dropping-particle":"","parse-names":false,"suffix":""},{"dropping-particle":"","family":"Shanthakumar","given":"Subramanian","non-dropping-particle":"","parse-names":false,"suffix":""},{"dropping-particle":"","family":"Ganapathy","given":"Ganapathy Pattukandan","non-dropping-particle":"","parse-names":false,"suffix":""},{"dropping-particle":"","family":"Chiampo","given":"Fulvia","non-dropping-particle":"","parse-names":false,"suffix":""}],"container-title":"Recycling","id":"ITEM-1","issue":"3","issued":{"date-parts":[["2022","6","1"]]},"publisher":"MDPI","title":"Zero Liquid Discharge System for the Tannery Industry—An Overview of Sustainable Approaches","type":"article-journal","volume":"7"},"uris":["http://www.mendeley.com/documents/?uuid=e0eb7bb9-9982-317c-9d18-e69eaba17932"]}],"mendeley":{"formattedCitation":"[6]","plainTextFormattedCitation":"[6]","previouslyFormattedCitation":"[6]"},"properties":{"noteIndex":0},"schema":"https://github.com/citation-style-language/schema/raw/master/csl-citation.json"}</w:instrText>
      </w:r>
      <w:r w:rsidRPr="00CF2EB0">
        <w:rPr>
          <w:rFonts w:ascii="Times New Roman" w:hAnsi="Times New Roman" w:cs="Times New Roman"/>
        </w:rPr>
        <w:fldChar w:fldCharType="separate"/>
      </w:r>
      <w:r w:rsidRPr="00CF2EB0">
        <w:rPr>
          <w:rFonts w:ascii="Times New Roman" w:hAnsi="Times New Roman" w:cs="Times New Roman"/>
          <w:noProof/>
        </w:rPr>
        <w:t>[6]</w:t>
      </w:r>
      <w:r w:rsidRPr="00CF2EB0">
        <w:rPr>
          <w:rFonts w:ascii="Times New Roman" w:hAnsi="Times New Roman" w:cs="Times New Roman"/>
        </w:rPr>
        <w:fldChar w:fldCharType="end"/>
      </w:r>
    </w:p>
    <w:p w14:paraId="4B6E9559" w14:textId="77777777" w:rsidR="00E23CB0" w:rsidRPr="00CF2EB0" w:rsidRDefault="00E23CB0" w:rsidP="00E23CB0">
      <w:pPr>
        <w:spacing w:line="240" w:lineRule="auto"/>
        <w:jc w:val="both"/>
        <w:rPr>
          <w:rFonts w:ascii="Times New Roman" w:eastAsia="Times New Roman" w:hAnsi="Times New Roman" w:cs="Times New Roman"/>
        </w:rPr>
      </w:pPr>
      <w:r w:rsidRPr="00CF2EB0">
        <w:rPr>
          <w:rFonts w:ascii="Times New Roman" w:eastAsia="Times New Roman" w:hAnsi="Times New Roman" w:cs="Times New Roman"/>
        </w:rPr>
        <w:t>In order to deliver finished leather to customers, the leather industry's supply chain must be sustainable from skin processing onward. Process design, the production of diverse products and byproducts from leather material, and other factors all have an impact on sustainability</w:t>
      </w:r>
      <w:r w:rsidRPr="00CF2EB0">
        <w:rPr>
          <w:rFonts w:ascii="Times New Roman" w:eastAsia="Times New Roman" w:hAnsi="Times New Roman" w:cs="Times New Roman"/>
        </w:rPr>
        <w:fldChar w:fldCharType="begin" w:fldLock="1"/>
      </w:r>
      <w:r w:rsidRPr="00CF2EB0">
        <w:rPr>
          <w:rFonts w:ascii="Times New Roman" w:eastAsia="Times New Roman" w:hAnsi="Times New Roman" w:cs="Times New Roman"/>
        </w:rPr>
        <w:instrText>ADDIN CSL_CITATION {"citationItems":[{"id":"ITEM-1","itemData":{"abstract":"In the leather sector different types of finished leather products are prepared from raw salted skins.","author":[{"dropping-particle":"","family":"Dandira","given":"Varaidzo","non-dropping-particle":"","parse-names":false,"suffix":""},{"dropping-particle":"","family":"Mugwindiri","given":"Kumbi","non-dropping-particle":"","parse-names":false,"suffix":""},{"dropping-particle":"","family":"Chikuku","given":"Tauyanashe","non-dropping-particle":"","parse-names":false,"suffix":""}],"container-title":"International Journal of Scientific &amp; Technology Research","id":"ITEM-1","issue":"11","issued":{"date-parts":[["2012"]]},"page":"97-101","title":"A Cleaner Production Exercise of A Leather Manufacturing Company : A Zimbabwean Experience","type":"article-journal","volume":"1"},"uris":["http://www.mendeley.com/documents/?uuid=0d7cec17-c2ba-4457-a5ec-8f94a665e605"]}],"mendeley":{"formattedCitation":"[5]","plainTextFormattedCitation":"[5]","previouslyFormattedCitation":"[5]"},"properties":{"noteIndex":0},"schema":"https://github.com/citation-style-language/schema/raw/master/csl-citation.json"}</w:instrText>
      </w:r>
      <w:r w:rsidRPr="00CF2EB0">
        <w:rPr>
          <w:rFonts w:ascii="Times New Roman" w:eastAsia="Times New Roman" w:hAnsi="Times New Roman" w:cs="Times New Roman"/>
        </w:rPr>
        <w:fldChar w:fldCharType="separate"/>
      </w:r>
      <w:r w:rsidRPr="00CF2EB0">
        <w:rPr>
          <w:rFonts w:ascii="Times New Roman" w:eastAsia="Times New Roman" w:hAnsi="Times New Roman" w:cs="Times New Roman"/>
          <w:noProof/>
        </w:rPr>
        <w:t>[5]</w:t>
      </w:r>
      <w:r w:rsidRPr="00CF2EB0">
        <w:rPr>
          <w:rFonts w:ascii="Times New Roman" w:eastAsia="Times New Roman" w:hAnsi="Times New Roman" w:cs="Times New Roman"/>
        </w:rPr>
        <w:fldChar w:fldCharType="end"/>
      </w:r>
      <w:r w:rsidRPr="00CF2EB0">
        <w:rPr>
          <w:rFonts w:ascii="Times New Roman" w:eastAsia="Times New Roman" w:hAnsi="Times New Roman" w:cs="Times New Roman"/>
        </w:rPr>
        <w:t>.</w:t>
      </w:r>
    </w:p>
    <w:p w14:paraId="6C644422" w14:textId="77777777" w:rsidR="00E23CB0" w:rsidRPr="00CF2EB0" w:rsidRDefault="00E23CB0" w:rsidP="00E23CB0">
      <w:pPr>
        <w:spacing w:line="240" w:lineRule="auto"/>
        <w:jc w:val="both"/>
        <w:rPr>
          <w:rFonts w:ascii="Times New Roman" w:eastAsia="Times New Roman" w:hAnsi="Times New Roman" w:cs="Times New Roman"/>
        </w:rPr>
      </w:pPr>
      <w:r w:rsidRPr="00CF2EB0">
        <w:rPr>
          <w:rFonts w:ascii="Times New Roman" w:eastAsia="Times New Roman" w:hAnsi="Times New Roman" w:cs="Times New Roman"/>
        </w:rPr>
        <w:t>In addition, achieving social sustainability may entail meeting customer needs and expectations; achieving economic sustainability refers to maximizing profit by better utilizing raw materials; and achieving environmental sustainability by relying on non-renewable resources while making the best use of the resources already at hand. The industry of processing leather adheres strictly to tradition and resists changes in variables such as processing time, temperature, volume, and chemicals. The complicated process parameters and diverse chemicals used in leather production make it tough to produce leather as well. Tanners are therefore instructed to use sustainable leather technology to minimize the pollution issues.</w:t>
      </w:r>
      <w:r w:rsidRPr="00CF2EB0">
        <w:rPr>
          <w:rFonts w:ascii="Times New Roman" w:eastAsia="Times New Roman" w:hAnsi="Times New Roman" w:cs="Times New Roman"/>
        </w:rPr>
        <w:fldChar w:fldCharType="begin" w:fldLock="1"/>
      </w:r>
      <w:r w:rsidRPr="00CF2EB0">
        <w:rPr>
          <w:rFonts w:ascii="Times New Roman" w:eastAsia="Times New Roman" w:hAnsi="Times New Roman" w:cs="Times New Roman"/>
        </w:rPr>
        <w:instrText>ADDIN CSL_CITATION {"citationItems":[{"id":"ITEM-1","itemData":{"DOI":"10.1016/J.JECE.2020.104379","ISSN":"2213-3437","abstract":"Global leather trade fetches 150 billion US$ annually. However, solid, liquid gaseous emissions from the sector cause imbalance in the environment. In spite of sustained efforts by researchers, the gap between desired objectives with respect to sustainable leather technologies and achieved levels is still at large. At this juncture, this review presents an array of sustainable greener options addressing all major unit operations of leather making. As an alternative to traditional preservation, phyto-based preservation options for raw skins hides reducing total dissolved solids and chlorides around 70 % are discussed. Oxidative unhairing reducing biochemical oxygen demand chemical oxygen demand around 40 % is detailed as an alternate to traditional unhairing that is both harmful and polluting in nature. High-exhaust tanning technologies based on co-polymers increasing uptake to 95 % level are presented. The case of metal-free, organic only glyoxal/ wattle-Tanned leathers with enhanced organoleptic properties is discussed. A starch-grafted collagen hydrolysate co-polymer exhausting dye up to 96 % is presented as high-exhaust dyeing system in this paper. Also, laccase-enzyme-based bio-degrading system for recalcitrant post-Tanning effluent is furnished. A new method for extracting cellulose derivative from downstream wastes of sugar sector to be used in leather finishing is deliberated. A novel bio-filter based odour abatement system capturing noxious gaseous emissions from tannery environment is showcased as well. In all, this review reflects on the recent sustainable leather technologies that have potential for commercial exploitation in the near future.","author":[{"dropping-particle":"","family":"Kanagaraj","given":"J. K.","non-dropping-particle":"","parse-names":false,"suffix":""},{"dropping-particle":"","family":"Panda","given":"Rames C.","non-dropping-particle":"","parse-names":false,"suffix":""},{"dropping-particle":"","family":"Vinodh Kumar","given":"M. V.K.","non-dropping-particle":"","parse-names":false,"suffix":""}],"container-title":"Journal of Environmental Chemical Engineering","id":"ITEM-1","issue":"5","issued":{"date-parts":[["2020","10","1"]]},"page":"104379","publisher":"Elsevier","title":"Trends and advancements in sustainable leather processing: Future directions and challenges—A review","type":"article-journal","volume":"8"},"uris":["http://www.mendeley.com/documents/?uuid=9389f3ff-ecd0-36e5-84d9-2cd8b4cb38c1"]}],"mendeley":{"formattedCitation":"[7]","plainTextFormattedCitation":"[7]","previouslyFormattedCitation":"[7]"},"properties":{"noteIndex":0},"schema":"https://github.com/citation-style-language/schema/raw/master/csl-citation.json"}</w:instrText>
      </w:r>
      <w:r w:rsidRPr="00CF2EB0">
        <w:rPr>
          <w:rFonts w:ascii="Times New Roman" w:eastAsia="Times New Roman" w:hAnsi="Times New Roman" w:cs="Times New Roman"/>
        </w:rPr>
        <w:fldChar w:fldCharType="separate"/>
      </w:r>
      <w:r w:rsidRPr="00CF2EB0">
        <w:rPr>
          <w:rFonts w:ascii="Times New Roman" w:eastAsia="Times New Roman" w:hAnsi="Times New Roman" w:cs="Times New Roman"/>
          <w:noProof/>
        </w:rPr>
        <w:t>[7]</w:t>
      </w:r>
      <w:r w:rsidRPr="00CF2EB0">
        <w:rPr>
          <w:rFonts w:ascii="Times New Roman" w:eastAsia="Times New Roman" w:hAnsi="Times New Roman" w:cs="Times New Roman"/>
        </w:rPr>
        <w:fldChar w:fldCharType="end"/>
      </w:r>
    </w:p>
    <w:p w14:paraId="5D96AD28"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The tannery is a long-established industry that has undergone extensive industrialization across all nations over time. It also has a significant economic impact on the world. The law requires the tannery industry in industrialized nations to produce sustainable and clean production. The distribution of the processing locations was constantly changing as a result of the rigorous legal regulations. This change in the distribution is mostly due to two factors: 1) cheaper labor costs in certain nations than in others; and 2) less environmental constraints in some countries than in others [</w:t>
      </w:r>
      <w:r w:rsidRPr="00CF2EB0">
        <w:rPr>
          <w:rFonts w:ascii="Times New Roman" w:hAnsi="Times New Roman" w:cs="Times New Roman"/>
          <w:noProof/>
        </w:rPr>
        <w:t>8]</w:t>
      </w:r>
      <w:r w:rsidRPr="00CF2EB0">
        <w:rPr>
          <w:rFonts w:ascii="Times New Roman" w:hAnsi="Times New Roman" w:cs="Times New Roman"/>
        </w:rPr>
        <w:t>.</w:t>
      </w:r>
    </w:p>
    <w:p w14:paraId="787DCB71"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Despite having serious environmental disadvantages, the modern tanning method is nevertheless largely based on the old one, using chromium salts to produce leather of exceptionally high quality. Since becoming industrialized, the tannery has demonstrated significant environmental effects brought on by the activities and procedures carried out along the supply and production chains, from the raw hides and skins to the finished leather. This industry, in particular, uses a lot of water and produces wastewater with significant levels of contaminants, primarily chromium(III), sodium sulfide, ammonium chloride, biocides, aldehydes, and colors. Additionally, it is important to take into account solid waste production and air emissions. Finally, the health effects on employees may cause issues over the short and long term</w:t>
      </w:r>
      <w:r w:rsidRPr="00CF2EB0">
        <w:rPr>
          <w:rFonts w:ascii="Times New Roman" w:hAnsi="Times New Roman" w:cs="Times New Roman"/>
        </w:rPr>
        <w:fldChar w:fldCharType="begin" w:fldLock="1"/>
      </w:r>
      <w:r w:rsidRPr="00CF2EB0">
        <w:rPr>
          <w:rFonts w:ascii="Times New Roman" w:hAnsi="Times New Roman" w:cs="Times New Roman"/>
        </w:rPr>
        <w:instrText>ADDIN CSL_CITATION {"citationItems":[{"id":"ITEM-1","itemData":{"DOI":"10.1016/j.matpr.2023.02.025","ISSN":"22147853","abstract":"The tannery is an old industrial sector well-developed, plays an important role in the global economy, and has been heavily industrialized over the years in all countries. In developed countries, the legislation forces the tannery sector to develop clean and sustainable production. Due to the strict legislation policies, there was a continuous change in the distribution of the processing sites. There are two main reasons for this shift of the distribution, namely: 1) lower labour costs in some countries than in others; 2) fewer environmental restrictions in some countries than in others. The current tanning process is still mainly based on the traditional one, making use of chromium salts and being able to give leather of very high quality, despite its severe environmental drawbacks. Since its industrialization, the tannery has shown its heavy environmental impacts, caused by the operations and the processes done in the productive/supply chain, from the raw hides and skins to the final leather. Especially, this sector consumes a huge amount of water, which generates wastewater with high concentrations of pollutants (mainly, chromium(III), sodium sulfide, ammonium chloride, biocides, aldehydes, dyes, etc.). Emissions to the air and solid waste production are worth of consideration, too. At last, the health effects on the workers can give problems in the short as well as long term. Looking at the current distribution of the processing sites, most are in developing countries, where the legislation is still weak. Little amounts of leather derive from the green tannery, where the use of chromium is limited or completely avoided. The reason is the lower quality of the leather produced by the so-called “green technologies”. This paper analyzes the impacts deriving from the tannery industry due to the conventional chromium process. The reduced-chrome processes and green technologies are discussed, too, considering the role of nanotechnologies.","author":[{"dropping-particle":"","family":"Chiampo","given":"Fulvia","non-dropping-particle":"","parse-names":false,"suffix":""},{"dropping-particle":"","family":"Shanthakumar","given":"Subramaniam","non-dropping-particle":"","parse-names":false,"suffix":""},{"dropping-particle":"","family":"Ricky","given":"Rajamanickam","non-dropping-particle":"","parse-names":false,"suffix":""},{"dropping-particle":"","family":"Pattukandan Ganapathy","given":"Ganapathy","non-dropping-particle":"","parse-names":false,"suffix":""}],"container-title":"Materials Today: Proceedings","id":"ITEM-1","issued":{"date-parts":[["2023"]]},"publisher":"Elsevier Ltd","title":"Tannery: Environmental impacts and sustainable technologies","type":"article-journal"},"uris":["http://www.mendeley.com/documents/?uuid=401fe223-0298-374a-b7d2-575ebb5ae47e"]}],"mendeley":{"formattedCitation":"[8]","plainTextFormattedCitation":"[8]","previouslyFormattedCitation":"[8]"},"properties":{"noteIndex":0},"schema":"https://github.com/citation-style-language/schema/raw/master/csl-citation.json"}</w:instrText>
      </w:r>
      <w:r w:rsidRPr="00CF2EB0">
        <w:rPr>
          <w:rFonts w:ascii="Times New Roman" w:hAnsi="Times New Roman" w:cs="Times New Roman"/>
        </w:rPr>
        <w:fldChar w:fldCharType="separate"/>
      </w:r>
      <w:r w:rsidRPr="00CF2EB0">
        <w:rPr>
          <w:rFonts w:ascii="Times New Roman" w:hAnsi="Times New Roman" w:cs="Times New Roman"/>
          <w:noProof/>
        </w:rPr>
        <w:t>[8]</w:t>
      </w:r>
      <w:r w:rsidRPr="00CF2EB0">
        <w:rPr>
          <w:rFonts w:ascii="Times New Roman" w:hAnsi="Times New Roman" w:cs="Times New Roman"/>
        </w:rPr>
        <w:fldChar w:fldCharType="end"/>
      </w:r>
      <w:r w:rsidRPr="00CF2EB0">
        <w:rPr>
          <w:rFonts w:ascii="Times New Roman" w:hAnsi="Times New Roman" w:cs="Times New Roman"/>
        </w:rPr>
        <w:t>.</w:t>
      </w:r>
    </w:p>
    <w:p w14:paraId="0CF2AE2E"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Based on the fourth global workshop on improvements to cleaner production, which was held in 2013 in Sao Paulo, Brazil. The 53 articles demonstrate how soon unsustainable social structures and production methods need to change. They offer a range of cutting-edge tactics to help enterprises, governments, and society as a whole speed the transition to sustainable behaviors. Special attention was paid to sustainable methods for raw material substitution, renewable energy, technological breakthroughs, the development of new products, and regulatory reforms during the workshop. The critical duties of improved corporate management for sustainable societal transitions are considered, with a focus on stakeholder empowerment in promoting adoption of new cleaner technologies within firms, industrial sectors, supply networks, and nations. The evaluation techniques for biospheric environmental accounting have been enhanced by certain writers. Multiple examples of successful integration of CP in national and local policy structures, exemplified how focused work in key industrial sectors is delivering multiplier benefits within and among companies and in the community, at large. Numerous benefits were realized due to holistic integration of local, regional, national and global efforts to accelerate the transition to sustainable development and societal well-being</w:t>
      </w:r>
      <w:r w:rsidRPr="00CF2EB0">
        <w:rPr>
          <w:rFonts w:ascii="Times New Roman" w:hAnsi="Times New Roman" w:cs="Times New Roman"/>
        </w:rPr>
        <w:fldChar w:fldCharType="begin" w:fldLock="1"/>
      </w:r>
      <w:r w:rsidRPr="00CF2EB0">
        <w:rPr>
          <w:rFonts w:ascii="Times New Roman" w:hAnsi="Times New Roman" w:cs="Times New Roman"/>
        </w:rPr>
        <w:instrText>ADDIN CSL_CITATION {"citationItems":[{"id":"ITEM-1","itemData":{"DOI":"10.1016/J.JCLEPRO.2014.11.083","ISSN":"0959-6526","abstract":"Abstract This special volume of the Journal of Cleaner Production is built primarily upon articles submitted for the 4th International Workshop Advances in Cleaner Production held in São Paulo, Brazil, in 2013. The 54 articles underscore the urgent need for changing from unsustainable production and societal patterns to sustainable ones. They provide many new approaches to help industries, governments and society to speed up the transition to sustainable patterns. The authors focus on defining and solving problems with special emphasis upon sustainability strategies: raw material replacement, renewable energy, technological developments, product, and policy changes. The central roles of improved corporate management for sustainable societal transitions are explored, with an emphasis upon stakeholder empowerment in promoting implementation of new cleaner technologies within companies, industrial sectors, supply chains and countries. Some authors improved assessment tools for environmental accounting at the biospheric scale. Some authors underscored the need for cooperation among governments, industrial sectors and companies to accelerate the integration of Cleaner Production into policies and practice. Multiple examples of successful integration of CP in national and local policy structures, exemplified how focused work in key industrial sectors is delivering multiplier benefits within and among companies and in the community, at large. The authors documented numerous benefits of holistic integration of local, regional, national and global efforts to accelerate the transition to sustainable development and societal well-being.","author":[{"dropping-particle":"","family":"Almeida","given":"C. M.V.B.","non-dropping-particle":"","parse-names":false,"suffix":""},{"dropping-particle":"","family":"Agostinho","given":"F.","non-dropping-particle":"","parse-names":false,"suffix":""},{"dropping-particle":"","family":"Giannetti","given":"B. F.","non-dropping-particle":"","parse-names":false,"suffix":""},{"dropping-particle":"","family":"Huisingh","given":"D.","non-dropping-particle":"","parse-names":false,"suffix":""}],"container-title":"Journal of Cleaner Production","id":"ITEM-1","issued":{"date-parts":[["2015","6","1"]]},"page":"1-9","publisher":"Elsevier","title":"Integrating cleaner production into sustainability strategies: an introduction to this special volume","type":"article-journal","volume":"96"},"uris":["http://www.mendeley.com/documents/?uuid=926b7260-3a40-3274-bab9-568872f9ced5"]}],"mendeley":{"formattedCitation":"[9]","plainTextFormattedCitation":"[9]","previouslyFormattedCitation":"[9]"},"properties":{"noteIndex":0},"schema":"https://github.com/citation-style-language/schema/raw/master/csl-citation.json"}</w:instrText>
      </w:r>
      <w:r w:rsidRPr="00CF2EB0">
        <w:rPr>
          <w:rFonts w:ascii="Times New Roman" w:hAnsi="Times New Roman" w:cs="Times New Roman"/>
        </w:rPr>
        <w:fldChar w:fldCharType="separate"/>
      </w:r>
      <w:r w:rsidRPr="00CF2EB0">
        <w:rPr>
          <w:rFonts w:ascii="Times New Roman" w:hAnsi="Times New Roman" w:cs="Times New Roman"/>
          <w:noProof/>
        </w:rPr>
        <w:t>[9]</w:t>
      </w:r>
      <w:r w:rsidRPr="00CF2EB0">
        <w:rPr>
          <w:rFonts w:ascii="Times New Roman" w:hAnsi="Times New Roman" w:cs="Times New Roman"/>
        </w:rPr>
        <w:fldChar w:fldCharType="end"/>
      </w:r>
      <w:r w:rsidRPr="00CF2EB0">
        <w:rPr>
          <w:rFonts w:ascii="Times New Roman" w:hAnsi="Times New Roman" w:cs="Times New Roman"/>
        </w:rPr>
        <w:t>.</w:t>
      </w:r>
    </w:p>
    <w:p w14:paraId="5510E590"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Resource Efficiency and Cleaner Production (RECP) is a widely accepted strategy to increase productivity and lessen an organization's environmental impact. The use of RECP benefits businesses, especially SME's, by increasing their productivity and competitiveness; the environment by reducing the effect of their operations; and people by lessening the risks to employees and communities (UNIDO, 2015). By concentrating on already-existing industries and assisting a sizeable number of businesses, especially SME's, to boost resource efficiency and productivity while reducing their environmental effect, the greening up of economies, a major worldwide trend today, might become a reality. Applying "standard practices" to remedy current inefficiencies is necessary for the implementation of RECP. Solutions are proposed to intensify application of RECP methods, practices and techniques and innovative approaches are used to facilitate the expansion of RECP application and transfer of existing experiences and best practices to a larger number of enterprises</w:t>
      </w:r>
      <w:r w:rsidRPr="00CF2EB0">
        <w:rPr>
          <w:rFonts w:ascii="Times New Roman" w:hAnsi="Times New Roman" w:cs="Times New Roman"/>
        </w:rPr>
        <w:fldChar w:fldCharType="begin" w:fldLock="1"/>
      </w:r>
      <w:r w:rsidRPr="00CF2EB0">
        <w:rPr>
          <w:rFonts w:ascii="Times New Roman" w:hAnsi="Times New Roman" w:cs="Times New Roman"/>
        </w:rPr>
        <w:instrText>ADDIN CSL_CITATION {"citationItems":[{"id":"ITEM-1","itemData":{"DOI":"10.1016/J.SBSPRO.2018.04.025","ISSN":"1877-0428","abstract":"Resource Efficiency and Cleaner Production (RECP) is a globally proven approach to improve productivity and reduce environmental impact of the enterprises. Application of RECP is beneficial for enterprises, in particular SME's, contributing to enhancing their productivity and competitiveness; for the environment by lowering the impact of their operations, and for people, by decreasing the risks to workers and communities (UNIDO, 2015). Greening up the economies, the major global trend nowadays, could become reality by focusing on the existing industries and by supporting an significant number of enterprises, in particular SME's, to increase resource efficiency and productivity while lowering their impact on the environment. Implementing RECP requires a systematic and continuous approach for the identification and evaluation of the existing inefficiencies, addressing them by applying “standard practices” to all waste and emissions causes and process inefficiencies and monitoring the enterprises level results; the method usually implies elaboration of quit complex materials and energy balances, and laborious feasibility analyses, activities usually performed with technical support from RECP experts. The question raised in the last years was how to increase the number of companies implementing RECP and how to sustain and mainstream RECP. Solutions are proposed to intensify application of RECP methods, practices and techniques and innovative approaches are used to facilitate the expansion of RECP application and transfer of existing experiences and best practices to a larger number of enterprises.","author":[{"dropping-particle":"","family":"Szilagyi","given":"Aida","non-dropping-particle":"","parse-names":false,"suffix":""},{"dropping-particle":"","family":"Mocan","given":"Marian","non-dropping-particle":"","parse-names":false,"suffix":""}],"container-title":"Procedia - Social and Behavioral Sciences","id":"ITEM-1","issued":{"date-parts":[["2018","1","1"]]},"page":"466-474","publisher":"Elsevier","title":"Scaling up Resource Efficiency and Cleaner Production for an Sustainable Industrial Development","type":"article-journal","volume":"238"},"uris":["http://www.mendeley.com/documents/?uuid=a7a13d1c-1e70-3b03-81fe-b981213314cf"]}],"mendeley":{"formattedCitation":"[10]","plainTextFormattedCitation":"[10]","previouslyFormattedCitation":"[10]"},"properties":{"noteIndex":0},"schema":"https://github.com/citation-style-language/schema/raw/master/csl-citation.json"}</w:instrText>
      </w:r>
      <w:r w:rsidRPr="00CF2EB0">
        <w:rPr>
          <w:rFonts w:ascii="Times New Roman" w:hAnsi="Times New Roman" w:cs="Times New Roman"/>
        </w:rPr>
        <w:fldChar w:fldCharType="separate"/>
      </w:r>
      <w:r w:rsidRPr="00CF2EB0">
        <w:rPr>
          <w:rFonts w:ascii="Times New Roman" w:hAnsi="Times New Roman" w:cs="Times New Roman"/>
          <w:noProof/>
        </w:rPr>
        <w:t>[10]</w:t>
      </w:r>
      <w:r w:rsidRPr="00CF2EB0">
        <w:rPr>
          <w:rFonts w:ascii="Times New Roman" w:hAnsi="Times New Roman" w:cs="Times New Roman"/>
        </w:rPr>
        <w:fldChar w:fldCharType="end"/>
      </w:r>
      <w:r w:rsidRPr="00CF2EB0">
        <w:rPr>
          <w:rFonts w:ascii="Times New Roman" w:hAnsi="Times New Roman" w:cs="Times New Roman"/>
        </w:rPr>
        <w:t>.</w:t>
      </w:r>
    </w:p>
    <w:p w14:paraId="0443B0C3"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Conventionally leather industry uses alkaline dehairing agent such as sodium sulphide and sodium hydrosulphide which causes huge environmental load and bad smell for the public. Innovative product development was undertaken to produce dehairing agent from hair waste using solid state fermentation techniques usually released during conventional liming process. The enzyme developed were applied on cow hides during liming process and the leather industry uses a chemical dehairing process that produces alkaline wastewater and hair as solid waste. Efficiency of the dehairing process were similar to those obtained with the chemical process, thus avoiding the need of chemical reagents and strong chemical conditions. The entire process permits the substitution of the chemical process of dehairing by an environmentally friendly enzymatic process, closing the organic matter cycle</w:t>
      </w:r>
      <w:r w:rsidRPr="00CF2EB0">
        <w:rPr>
          <w:rFonts w:ascii="Times New Roman" w:hAnsi="Times New Roman" w:cs="Times New Roman"/>
        </w:rPr>
        <w:fldChar w:fldCharType="begin" w:fldLock="1"/>
      </w:r>
      <w:r w:rsidRPr="00CF2EB0">
        <w:rPr>
          <w:rFonts w:ascii="Times New Roman" w:hAnsi="Times New Roman" w:cs="Times New Roman"/>
        </w:rPr>
        <w:instrText>ADDIN CSL_CITATION {"citationItems":[{"id":"ITEM-1","itemData":{"DOI":"10.1016/j.jclepro.2014.03.035","ISSN":"09596526","abstract":"The leather industry uses a chemical dehairing process that produces alkaline wastewater and hair as solid waste. A cleaner process is proposed in this work to reduce these environmental impacts. It consists of the valorization of hair waste together with sludge from wastewater treatment by a solid-state fermentation process to obtain proteases that can be used in an enzymatic dehairing process. SSF was undertaken in 4.5 L scale reactors. Neither sterilization of the materials nor inoculation of pure microorganisms was necessary for the development of the process, whereas aeration was provided during the assay to ensure the prevalence of aerobic conditions. Alkaline proteases were produced as a consequence of the degradation of hair. The highest activity of the alkaline protease in crude extracts was determined at 14 days of the process (56,270 ± 2632 activity units/g dry sample), after the thermophilic stage. The final organic matter showed a stability degree similar to that of compost in terms of respiration activity. Potential application of the extracted proteases in dehairing cow hides was successfully proved as an alternative to the chemical dehairing process. The results in the efficiency of the dehairing process were similar to those obtained with the chemical process, thus avoiding the need of chemical reagents and strong chemical conditions. The entire process permits the substitution of the chemical process of dehairing by an environmentally friendly enzymatic process, closing the organic matter cycle. © 2014 Elsevier Ltd. All rights reserved.","author":[{"dropping-particle":"","family":"Abraham","given":"Juliana","non-dropping-particle":"","parse-names":false,"suffix":""},{"dropping-particle":"","family":"Gea","given":"Teresa","non-dropping-particle":"","parse-names":false,"suffix":""},{"dropping-particle":"","family":"Sánchez","given":"Antoni","non-dropping-particle":"","parse-names":false,"suffix":""}],"container-title":"Journal of Cleaner Production","id":"ITEM-1","issued":{"date-parts":[["2014","7","1"]]},"page":"191-198","publisher":"Elsevier Ltd","title":"Substitution of chemical dehairing by proteases from solid-state fermentation of hair wastes","type":"article-journal","volume":"74"},"uris":["http://www.mendeley.com/documents/?uuid=b2592afd-b7d4-3ea5-9ebf-23ce103ff1f0"]}],"mendeley":{"formattedCitation":"[11]","plainTextFormattedCitation":"[11]","previouslyFormattedCitation":"[11]"},"properties":{"noteIndex":0},"schema":"https://github.com/citation-style-language/schema/raw/master/csl-citation.json"}</w:instrText>
      </w:r>
      <w:r w:rsidRPr="00CF2EB0">
        <w:rPr>
          <w:rFonts w:ascii="Times New Roman" w:hAnsi="Times New Roman" w:cs="Times New Roman"/>
        </w:rPr>
        <w:fldChar w:fldCharType="separate"/>
      </w:r>
      <w:r w:rsidRPr="00CF2EB0">
        <w:rPr>
          <w:rFonts w:ascii="Times New Roman" w:hAnsi="Times New Roman" w:cs="Times New Roman"/>
          <w:noProof/>
        </w:rPr>
        <w:t>[11]</w:t>
      </w:r>
      <w:r w:rsidRPr="00CF2EB0">
        <w:rPr>
          <w:rFonts w:ascii="Times New Roman" w:hAnsi="Times New Roman" w:cs="Times New Roman"/>
        </w:rPr>
        <w:fldChar w:fldCharType="end"/>
      </w:r>
      <w:r w:rsidRPr="00CF2EB0">
        <w:rPr>
          <w:rFonts w:ascii="Times New Roman" w:hAnsi="Times New Roman" w:cs="Times New Roman"/>
        </w:rPr>
        <w:t>. It was found that the performances of the integrated cleaner beamhouse process were similar or better than conventional process. Leather made by the cleaner process exhibited comparable physical and morphological properties to conventional one. Ammonia nitrogen and total nitrogen in the wastewater from the cleaner process were reduced by 97% and 48%, respectively. Meanwhile, reductions of chemical oxygen demand, total solids and sulfide were also achieved</w:t>
      </w:r>
      <w:r w:rsidRPr="00CF2EB0">
        <w:rPr>
          <w:rFonts w:ascii="Times New Roman" w:hAnsi="Times New Roman" w:cs="Times New Roman"/>
        </w:rPr>
        <w:fldChar w:fldCharType="begin" w:fldLock="1"/>
      </w:r>
      <w:r w:rsidRPr="00CF2EB0">
        <w:rPr>
          <w:rFonts w:ascii="Times New Roman" w:hAnsi="Times New Roman" w:cs="Times New Roman"/>
        </w:rPr>
        <w:instrText>ADDIN CSL_CITATION {"citationItems":[{"id":"ITEM-1","itemData":{"DOI":"10.1016/J.JCLEPRO.2015.07.060","ISSN":"09596526","abstract":"Ammonia and total nitrogen are concerned wastewater pollutants generated in beamhouse processing of leather production. Nitrogen pollution in tannery wastewater is mainly originated from unhairing/liming, deliming and bating processes due to the removal of non-collagenous proteins and the use of ammonium salts. In this study, protease assisted hair saving unhairing/liming, non-ammonia deliming and non-ammonia bating were integrated into a cleaner process to minimize nitrogen impact from the origin. It was found that the performances of the integrated cleaner beamhouse process were similar or better than conventional process. Leather made by the cleaner process exhibited comparable physical and morphological properties to conventional one. Ammonia nitrogen and total nitrogen in the wastewater from the cleaner process were reduced by 97% and 48%, respectively. Meanwhile, reductions of chemical oxygen demand, total solids and sulfide were also achieved.","author":[{"dropping-particle":"","family":"Wang","given":"Ya Nan","non-dropping-particle":"","parse-names":false,"suffix":""},{"dropping-particle":"","family":"Zeng","given":"Yunhang","non-dropping-particle":"","parse-names":false,"suffix":""},{"dropping-particle":"","family":"Zhou","given":"Jianfei","non-dropping-particle":"","parse-names":false,"suffix":""},{"dropping-particle":"","family":"Zhang","given":"Wenhua","non-dropping-particle":"","parse-names":false,"suffix":""},{"dropping-particle":"","family":"Liao","given":"Xuepin","non-dropping-particle":"","parse-names":false,"suffix":""},{"dropping-particle":"","family":"Shi","given":"Bi","non-dropping-particle":"","parse-names":false,"suffix":""}],"container-title":"Journal of Cleaner Production","id":"ITEM-1","issued":{"date-parts":[["2016","1","20"]]},"page":"2-8","publisher":"Elsevier Ltd","title":"An integrated cleaner beamhouse process for minimization of nitrogen pollution in leather manufacture","type":"article-journal","volume":"112"},"uris":["http://www.mendeley.com/documents/?uuid=c48c3a75-8499-3f33-94d9-93bf0fd8d1f4"]}],"mendeley":{"formattedCitation":"[12]","plainTextFormattedCitation":"[12]","previouslyFormattedCitation":"[12]"},"properties":{"noteIndex":0},"schema":"https://github.com/citation-style-language/schema/raw/master/csl-citation.json"}</w:instrText>
      </w:r>
      <w:r w:rsidRPr="00CF2EB0">
        <w:rPr>
          <w:rFonts w:ascii="Times New Roman" w:hAnsi="Times New Roman" w:cs="Times New Roman"/>
        </w:rPr>
        <w:fldChar w:fldCharType="separate"/>
      </w:r>
      <w:r w:rsidRPr="00CF2EB0">
        <w:rPr>
          <w:rFonts w:ascii="Times New Roman" w:hAnsi="Times New Roman" w:cs="Times New Roman"/>
          <w:noProof/>
        </w:rPr>
        <w:t>[12]</w:t>
      </w:r>
      <w:r w:rsidRPr="00CF2EB0">
        <w:rPr>
          <w:rFonts w:ascii="Times New Roman" w:hAnsi="Times New Roman" w:cs="Times New Roman"/>
        </w:rPr>
        <w:fldChar w:fldCharType="end"/>
      </w:r>
    </w:p>
    <w:p w14:paraId="33E0EE73"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A salt-free and high exhaustion chromium tanning method was designed and optimized in both laboratory and pilot scale in order to simultaneously control the sever contamination of large amount of chromium and chloride discharge which is highly challenging in conventional process. Based on the new innovative process it was observed that the chromium exhaustion was increased to 98% from 73% in the novel process. Then the Cr dosage was minimized from 1.16% to 0.61% and the residual Cr concentration in the spent liquor dropped below to 50 mg/L from above 1100 mg/L. The pilot-scale experiments verified that the novel method was acceptable in the aspects of organoleptic and mechanical properties of resultant leather, product style and cost. It is anticipated that the spent liquor containing a very small amount of chrome and chloride can be more easily disposed and the generation of chromium-containing sludge will be stoichiometric much less. The established novel chrome tanning process satisfactorily solves the longstanding problems commercially and matches the integral requirements of the modern sustainable leather industry</w:t>
      </w:r>
      <w:r w:rsidRPr="00CF2EB0">
        <w:rPr>
          <w:rFonts w:ascii="Times New Roman" w:hAnsi="Times New Roman" w:cs="Times New Roman"/>
        </w:rPr>
        <w:fldChar w:fldCharType="begin" w:fldLock="1"/>
      </w:r>
      <w:r w:rsidRPr="00CF2EB0">
        <w:rPr>
          <w:rFonts w:ascii="Times New Roman" w:hAnsi="Times New Roman" w:cs="Times New Roman"/>
        </w:rPr>
        <w:instrText>ADDIN CSL_CITATION {"citationItems":[{"id":"ITEM-1","itemData":{"DOI":"10.1016/J.JCLEPRO.2015.07.155","ISSN":"09596526","abstract":"Chrome tanning is the most important and widely used tanning method in leather manufacture up to now. However, simultaneously control of the severe contamination of large amount of chromium and chloride discharge, both of which are serious environmental concerns, is highly challenging with the conventional chrome tanning process. Consequently, the development of leather manufacture is being unsustainable. In order to minimize the emissions of chromium and chloride integrately, a salt-free and high exhaustion chromium tanning method was designed and optimized in both laboratory and pilot scale. The results indicated that, being superior to the conventional process, the chrome tanning process was conducted in a salt-free condition smoothly and the chromium absorbility was increased to 98% from 73% in the novel process. Then the Cr dosage was minimized from 1.16% to 0.61% and the residual Cr concentration in the spent liquor dropped below to 50 mg/L from above 1100 mg/L. The pilot-scale experiments verified that the novel method was acceptable in the aspects of organoleptic and mechanical properties of resultant leather, product style and cost. It is anticipated that the spent liquor containing a very small amount of chrome and chloride can be more easily disposed and the generation of chromium-containing sludge will be stoichiometrical much less. The established novel chrome tanning process satisfactorily solves the longstanding problems commercially and matches the integral requirements of the modern sustainable leather industry.","author":[{"dropping-particle":"","family":"Zhang","given":"Chunxiao","non-dropping-particle":"","parse-names":false,"suffix":""},{"dropping-particle":"","family":"Lin","given":"Jiang","non-dropping-particle":"","parse-names":false,"suffix":""},{"dropping-particle":"","family":"Jia","given":"Xinju","non-dropping-particle":"","parse-names":false,"suffix":""},{"dropping-particle":"","family":"Peng","given":"Biyu","non-dropping-particle":"","parse-names":false,"suffix":""}],"container-title":"Journal of Cleaner Production","id":"ITEM-1","issued":{"date-parts":[["2016","1","20"]]},"page":"1055-1063","publisher":"Elsevier Ltd","title":"A salt-free and chromium discharge minimizing tanning technology: The novel cleaner integrated chrome tanning process","type":"article-journal","volume":"112"},"uris":["http://www.mendeley.com/documents/?uuid=f483d5e1-9621-3705-a5f8-702f1380d7bc"]}],"mendeley":{"formattedCitation":"[13]","plainTextFormattedCitation":"[13]","previouslyFormattedCitation":"[13]"},"properties":{"noteIndex":0},"schema":"https://github.com/citation-style-language/schema/raw/master/csl-citation.json"}</w:instrText>
      </w:r>
      <w:r w:rsidRPr="00CF2EB0">
        <w:rPr>
          <w:rFonts w:ascii="Times New Roman" w:hAnsi="Times New Roman" w:cs="Times New Roman"/>
        </w:rPr>
        <w:fldChar w:fldCharType="separate"/>
      </w:r>
      <w:r w:rsidRPr="00CF2EB0">
        <w:rPr>
          <w:rFonts w:ascii="Times New Roman" w:hAnsi="Times New Roman" w:cs="Times New Roman"/>
          <w:noProof/>
        </w:rPr>
        <w:t>[13]</w:t>
      </w:r>
      <w:r w:rsidRPr="00CF2EB0">
        <w:rPr>
          <w:rFonts w:ascii="Times New Roman" w:hAnsi="Times New Roman" w:cs="Times New Roman"/>
        </w:rPr>
        <w:fldChar w:fldCharType="end"/>
      </w:r>
    </w:p>
    <w:p w14:paraId="572881CD" w14:textId="77777777" w:rsidR="00E23CB0" w:rsidRPr="00CF2EB0" w:rsidRDefault="00E23CB0" w:rsidP="00E23CB0">
      <w:pPr>
        <w:spacing w:line="240" w:lineRule="auto"/>
        <w:jc w:val="both"/>
        <w:rPr>
          <w:rFonts w:ascii="Times New Roman" w:hAnsi="Times New Roman" w:cs="Times New Roman"/>
        </w:rPr>
      </w:pPr>
      <w:r w:rsidRPr="00CF2EB0">
        <w:rPr>
          <w:rFonts w:ascii="Times New Roman" w:hAnsi="Times New Roman" w:cs="Times New Roman"/>
        </w:rPr>
        <w:t>Combination tanning, which entails combining two tanning agents that separately can't give the leather the desired qualities, is projected to be a substitute method for chrome tanning. Combination tanning creates leather with characteristics akin to those of chrome tanning while also being an environmentally friendly process. A potential chrome-free tanning technique is offered in this regard by mixing vegetable tannins with aluminum sulphate. Further research is therefore strongly advised to optimize combination tanning technologies for commercial usage. The leather industry needs eco-friendly tanning solutions to reduce the negative effects that using traditional chrome tanning technology has on the environment, human health, and other organisms</w:t>
      </w:r>
      <w:r w:rsidRPr="00CF2EB0">
        <w:rPr>
          <w:rFonts w:ascii="Times New Roman" w:hAnsi="Times New Roman" w:cs="Times New Roman"/>
        </w:rPr>
        <w:fldChar w:fldCharType="begin" w:fldLock="1"/>
      </w:r>
      <w:r w:rsidRPr="00CF2EB0">
        <w:rPr>
          <w:rFonts w:ascii="Times New Roman" w:hAnsi="Times New Roman" w:cs="Times New Roman"/>
        </w:rPr>
        <w:instrText>ADDIN CSL_CITATION {"citationItems":[{"id":"ITEM-1","itemData":{"DOI":"10.1016/j.chemosphere.2020.126804","ISSN":"18791298","PMID":"32339802","abstract":"Chrome tanning remains the most favourite technology in the leather industry worldwide due to its ability to produce leather with attributes desirable for high-quality leather such as excellent hydrothermal stability, better dyeing characteristics and softness. Nevertheless, the technology has been censured globally for its severe environmental detriments and adverse effects on human health and other organisms. Developing alternative eco-friendly tanning technologies capable of producing leather of high quality has remained a challenging scientific inquiry. This review article provides an assessment of various eco-friendly tanning attempts geared towards improving or replacing the chrome technology without compromising the quality of the produced leather. The reviewed publications have ascertained that, these attempts have been centred on recycling of spent liquors; chromium exhaustion enhancement and total replacement of chromium salts. The research gaps and levels of key environmental pollutants from the reviewed technologies are presented, and the qualities of the leather produced from these technologies are highlighted. Of all the examined alternative technologies, total replacement of chromium salts sounds ideal to elude adverse effects associated with chrome tanning. Combination tanning, which implies blending two tanning agents that individually cannot impart desired properties to the leather, is anticipated to be an alternative technology to chrome tanning. Apart from being an eco-friendly technology, combination tanning produces leather with similar features to those produced by chrome tanning. In this regard, blending vegetable tannins with aluminium sulphate provides a promising chrome-free tanning technology. However, further studies to optimize combination tanning technologies to suit industrial applications are highly recommended. Eco-friendly tanning technologies in the leather industry are vital to curb the adverse effects on the environment, human health and other organisms emanating from the application of conventional chrome tanning technology.","author":[{"dropping-particle":"","family":"China","given":"Cecilia Rolence","non-dropping-particle":"","parse-names":false,"suffix":""},{"dropping-particle":"","family":"Maguta","given":"Mihayo Musabila","non-dropping-particle":"","parse-names":false,"suffix":""},{"dropping-particle":"","family":"Nyandoro","given":"Stephen Samwel","non-dropping-particle":"","parse-names":false,"suffix":""},{"dropping-particle":"","family":"Hilonga","given":"Askwar","non-dropping-particle":"","parse-names":false,"suffix":""},{"dropping-particle":"V.","family":"Kanth","given":"Swarna","non-dropping-particle":"","parse-names":false,"suffix":""},{"dropping-particle":"","family":"Njau","given":"Karoli N.","non-dropping-particle":"","parse-names":false,"suffix":""}],"container-title":"Chemosphere","id":"ITEM-1","issued":{"date-parts":[["2020","9","1"]]},"publisher":"Elsevier Ltd","title":"Alternative tanning technologies and their suitability in curbing environmental pollution from the leather industry: A comprehensive review","type":"article-journal","volume":"254"},"uris":["http://www.mendeley.com/documents/?uuid=c619be61-9f52-3fd0-a399-1788d84065b4"]}],"mendeley":{"formattedCitation":"[14]","plainTextFormattedCitation":"[14]","previouslyFormattedCitation":"[14]"},"properties":{"noteIndex":0},"schema":"https://github.com/citation-style-language/schema/raw/master/csl-citation.json"}</w:instrText>
      </w:r>
      <w:r w:rsidRPr="00CF2EB0">
        <w:rPr>
          <w:rFonts w:ascii="Times New Roman" w:hAnsi="Times New Roman" w:cs="Times New Roman"/>
        </w:rPr>
        <w:fldChar w:fldCharType="separate"/>
      </w:r>
      <w:r w:rsidRPr="00CF2EB0">
        <w:rPr>
          <w:rFonts w:ascii="Times New Roman" w:hAnsi="Times New Roman" w:cs="Times New Roman"/>
          <w:noProof/>
        </w:rPr>
        <w:t>[14]</w:t>
      </w:r>
      <w:r w:rsidRPr="00CF2EB0">
        <w:rPr>
          <w:rFonts w:ascii="Times New Roman" w:hAnsi="Times New Roman" w:cs="Times New Roman"/>
        </w:rPr>
        <w:fldChar w:fldCharType="end"/>
      </w:r>
    </w:p>
    <w:p w14:paraId="48086F03" w14:textId="77777777" w:rsidR="00E23CB0" w:rsidRPr="00CF2EB0" w:rsidRDefault="00E23CB0" w:rsidP="00E23CB0">
      <w:pPr>
        <w:spacing w:line="240" w:lineRule="auto"/>
        <w:jc w:val="both"/>
        <w:rPr>
          <w:rFonts w:ascii="Times New Roman" w:eastAsia="Times New Roman" w:hAnsi="Times New Roman" w:cs="Times New Roman"/>
        </w:rPr>
      </w:pPr>
      <w:r w:rsidRPr="00CF2EB0">
        <w:rPr>
          <w:rFonts w:ascii="Times New Roman" w:eastAsia="Times New Roman" w:hAnsi="Times New Roman" w:cs="Times New Roman"/>
        </w:rPr>
        <w:t>The UN's 2020 Sustainable Development Goals Report states that current efforts worldwide are       insufficient to achieve the SDGs by 2030. It is also more challenging to accomplish these Goals given the present global health catastrophe brought on by COVID-19, which has sparked an unparalleled health, economic, and social crises. On the business front, the report urges the creation of recovery strategies to speed up the transition to a low-carbon, climate-resilient economy. As a change agent, European business, including the footwear and component industry, must commit to helping the sector achieve the SDGs by incorporating them into their daily operations</w:t>
      </w:r>
      <w:r w:rsidRPr="00CF2EB0">
        <w:rPr>
          <w:rFonts w:ascii="Times New Roman" w:eastAsia="Times New Roman" w:hAnsi="Times New Roman" w:cs="Times New Roman"/>
        </w:rPr>
        <w:fldChar w:fldCharType="begin" w:fldLock="1"/>
      </w:r>
      <w:r w:rsidRPr="00CF2EB0">
        <w:rPr>
          <w:rFonts w:ascii="Times New Roman" w:eastAsia="Times New Roman" w:hAnsi="Times New Roman" w:cs="Times New Roman"/>
        </w:rPr>
        <w:instrText>ADDIN CSL_CITATION {"citationItems":[{"id":"ITEM-1","itemData":{"DOI":"10.1016/J.JCLEPRO.2022.131826","ISSN":"0959-6526","abstract":"Tackling the pollutants of emerging concern in drinking water and wastewater necessitates innovative approaches to ensure sustainable development. Pharmaceutical pollutants (PP) represent an emerging class of recalcitrant toxicants that must be eliminated from wastewater before discharge into the environment. However, the conventional treatment methods have many limitations with low efficiency for PP removal. This has led to new and advanced treatment systems for PP removal. This review summarizes sources, constituents, and analyses of pharmaceutical wastewater. It also presents an integrated assessment of the conventional and advancement in the various integrated and hybrid treatment technologies for decontamination of PP from wastewater. The hybrid technology combines two treatment systems which improve the removal efficacy of PP from water. Asides from hybrid technology, MBR was also found to be promising. Although, some single treatment methods have shown high prospects for removing selected drugs from PP wastewater or higher removal efficiencies for PP at certain experimental conditions. But overall, conclusions have been drawn from the literature review that hybrid technology or the integration of two or more technologies should remain a focal point for the future development of enhanced technologies that can eliminate more pharmaceuticals in one operation. Thus, this review comprehensively analyzes the strategic issues that may steer future research towards cleaner water production and sustainability.","author":[{"dropping-particle":"","family":"Eniola","given":"Jamiu O.","non-dropping-particle":"","parse-names":false,"suffix":""},{"dropping-particle":"","family":"Kumar","given":"Rajeev","non-dropping-particle":"","parse-names":false,"suffix":""},{"dropping-particle":"","family":"Barakat","given":"M. A.","non-dropping-particle":"","parse-names":false,"suffix":""},{"dropping-particle":"","family":"Rashid","given":"Jamshaid","non-dropping-particle":"","parse-names":false,"suffix":""}],"container-title":"Journal of Cleaner Production","id":"ITEM-1","issued":{"date-parts":[["2022","7","1"]]},"page":"131826","publisher":"Elsevier","title":"A review on conventional and advanced hybrid technologies for pharmaceutical wastewater treatment","type":"article-journal","volume":"356"},"uris":["http://www.mendeley.com/documents/?uuid=5d628952-e4b7-3687-b93f-088ce74c06f3"]}],"mendeley":{"formattedCitation":"[15]","plainTextFormattedCitation":"[15]","previouslyFormattedCitation":"[15]"},"properties":{"noteIndex":0},"schema":"https://github.com/citation-style-language/schema/raw/master/csl-citation.json"}</w:instrText>
      </w:r>
      <w:r w:rsidRPr="00CF2EB0">
        <w:rPr>
          <w:rFonts w:ascii="Times New Roman" w:eastAsia="Times New Roman" w:hAnsi="Times New Roman" w:cs="Times New Roman"/>
        </w:rPr>
        <w:fldChar w:fldCharType="separate"/>
      </w:r>
      <w:r w:rsidRPr="00CF2EB0">
        <w:rPr>
          <w:rFonts w:ascii="Times New Roman" w:eastAsia="Times New Roman" w:hAnsi="Times New Roman" w:cs="Times New Roman"/>
          <w:noProof/>
        </w:rPr>
        <w:t>[15]</w:t>
      </w:r>
      <w:r w:rsidRPr="00CF2EB0">
        <w:rPr>
          <w:rFonts w:ascii="Times New Roman" w:eastAsia="Times New Roman" w:hAnsi="Times New Roman" w:cs="Times New Roman"/>
        </w:rPr>
        <w:fldChar w:fldCharType="end"/>
      </w:r>
      <w:r w:rsidRPr="00CF2EB0">
        <w:rPr>
          <w:rFonts w:ascii="Times New Roman" w:eastAsia="Times New Roman" w:hAnsi="Times New Roman" w:cs="Times New Roman"/>
        </w:rPr>
        <w:t xml:space="preserve">. </w:t>
      </w:r>
    </w:p>
    <w:p w14:paraId="36D6CC9F" w14:textId="6DFDCB6F" w:rsidR="00C862B2" w:rsidRPr="00CF2EB0" w:rsidRDefault="00E23CB0" w:rsidP="00CF2EB0">
      <w:pPr>
        <w:spacing w:line="240" w:lineRule="auto"/>
        <w:jc w:val="both"/>
        <w:rPr>
          <w:rFonts w:ascii="Times New Roman" w:eastAsia="Times New Roman" w:hAnsi="Times New Roman" w:cs="Times New Roman"/>
        </w:rPr>
      </w:pPr>
      <w:r w:rsidRPr="00CF2EB0">
        <w:rPr>
          <w:rFonts w:ascii="Times New Roman" w:eastAsia="Times New Roman" w:hAnsi="Times New Roman" w:cs="Times New Roman"/>
        </w:rPr>
        <w:t xml:space="preserve">To comply with sustainable development goals, global leather consumers and branded shoe and leather product manufactures has launched Leather working group protocol(LWG) for tanneries supplying finished leather to product manufacturers. The protocol has is especially designed to ensure the environmental, social and economic sustainability of the leather processing industries which is the base for production of footwear and various leather products.  </w:t>
      </w:r>
    </w:p>
    <w:p w14:paraId="58D4F184" w14:textId="1659B64C" w:rsidR="00A6032E" w:rsidRPr="0062511C" w:rsidRDefault="00E23CB0" w:rsidP="0062511C">
      <w:pPr>
        <w:pStyle w:val="2"/>
        <w:rPr>
          <w:color w:val="000000" w:themeColor="text1"/>
        </w:rPr>
      </w:pPr>
      <w:r w:rsidRPr="0062511C">
        <w:rPr>
          <w:color w:val="000000" w:themeColor="text1"/>
        </w:rPr>
        <w:t>3.2</w:t>
      </w:r>
      <w:r w:rsidR="00A6032E" w:rsidRPr="0062511C">
        <w:rPr>
          <w:color w:val="000000" w:themeColor="text1"/>
        </w:rPr>
        <w:t xml:space="preserve">. Current capacity utilization of the tanning industry </w:t>
      </w:r>
      <w:r w:rsidR="009E5FD0" w:rsidRPr="0062511C">
        <w:rPr>
          <w:color w:val="000000" w:themeColor="text1"/>
        </w:rPr>
        <w:t xml:space="preserve">in Ethiopia </w:t>
      </w:r>
    </w:p>
    <w:p w14:paraId="16488289" w14:textId="77777777" w:rsidR="00A6032E" w:rsidRPr="00CF2EB0" w:rsidRDefault="00A6032E" w:rsidP="00A6032E">
      <w:pPr>
        <w:spacing w:after="120" w:line="240" w:lineRule="auto"/>
        <w:jc w:val="both"/>
        <w:rPr>
          <w:rFonts w:ascii="Times New Roman" w:eastAsia="Calibri" w:hAnsi="Times New Roman" w:cs="Times New Roman"/>
          <w:color w:val="000000" w:themeColor="text1"/>
          <w:lang w:val="en-GB"/>
        </w:rPr>
      </w:pPr>
      <w:r w:rsidRPr="00CF2EB0">
        <w:rPr>
          <w:rFonts w:ascii="Times New Roman" w:eastAsia="Calibri" w:hAnsi="Times New Roman" w:cs="Times New Roman"/>
          <w:color w:val="000000" w:themeColor="text1"/>
          <w:lang w:val="en-GB"/>
        </w:rPr>
        <w:t>Even though there is a significant growth on investment of foot wear and leather product manufacturing, the leather processing industries what we call Tanneries are under a big challenge and some of the tanneries are closed and out of business and the capacity utilization as well as export earnings obtained from the industries are declining tremendously from time to time as indicated on the graph below.</w:t>
      </w:r>
    </w:p>
    <w:p w14:paraId="27C55830" w14:textId="0C714CF4" w:rsidR="00A6032E" w:rsidRPr="00CF2EB0" w:rsidRDefault="00BE2C98" w:rsidP="006E1862">
      <w:pPr>
        <w:autoSpaceDE w:val="0"/>
        <w:autoSpaceDN w:val="0"/>
        <w:adjustRightInd w:val="0"/>
        <w:spacing w:after="0" w:line="240" w:lineRule="auto"/>
        <w:jc w:val="center"/>
        <w:rPr>
          <w:rFonts w:ascii="Times New Roman" w:eastAsia="Times New Roman" w:hAnsi="Times New Roman" w:cs="Times New Roman"/>
          <w:color w:val="000000" w:themeColor="text1"/>
        </w:rPr>
      </w:pPr>
      <w:r w:rsidRPr="00CF2EB0">
        <w:rPr>
          <w:noProof/>
          <w:lang w:val="en-US"/>
        </w:rPr>
        <w:drawing>
          <wp:inline distT="0" distB="0" distL="0" distR="0" wp14:anchorId="10640A7C" wp14:editId="28F2FA19">
            <wp:extent cx="3792828" cy="1970405"/>
            <wp:effectExtent l="0" t="0" r="17780" b="1079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1A1E522" w14:textId="3DF4DD70" w:rsidR="006E1862" w:rsidRPr="00CF2EB0" w:rsidRDefault="006E1862" w:rsidP="006E1862">
      <w:pPr>
        <w:autoSpaceDE w:val="0"/>
        <w:autoSpaceDN w:val="0"/>
        <w:adjustRightInd w:val="0"/>
        <w:spacing w:after="0" w:line="240" w:lineRule="auto"/>
        <w:jc w:val="center"/>
        <w:rPr>
          <w:rFonts w:ascii="Times New Roman" w:eastAsia="Calibri" w:hAnsi="Times New Roman" w:cs="Times New Roman"/>
          <w:color w:val="000000" w:themeColor="text1"/>
          <w:lang w:val="en-GB"/>
        </w:rPr>
      </w:pPr>
      <w:r w:rsidRPr="00CF2EB0">
        <w:rPr>
          <w:rFonts w:ascii="Times New Roman" w:eastAsia="Calibri" w:hAnsi="Times New Roman" w:cs="Times New Roman"/>
          <w:color w:val="000000" w:themeColor="text1"/>
          <w:lang w:val="en-GB"/>
        </w:rPr>
        <w:t>Source: leather industry development institute report (2013-2023G.C)</w:t>
      </w:r>
    </w:p>
    <w:p w14:paraId="3F17AE84" w14:textId="77777777" w:rsidR="006E1862" w:rsidRPr="00CF2EB0" w:rsidRDefault="006E1862" w:rsidP="006E1862">
      <w:pPr>
        <w:spacing w:after="120" w:line="240" w:lineRule="auto"/>
        <w:jc w:val="both"/>
        <w:rPr>
          <w:rFonts w:ascii="Times New Roman" w:eastAsia="Calibri" w:hAnsi="Times New Roman" w:cs="Times New Roman"/>
          <w:color w:val="000000" w:themeColor="text1"/>
          <w:lang w:val="en-GB"/>
        </w:rPr>
      </w:pPr>
      <w:r w:rsidRPr="00CF2EB0">
        <w:rPr>
          <w:rFonts w:ascii="Times New Roman" w:eastAsia="Calibri" w:hAnsi="Times New Roman" w:cs="Times New Roman"/>
          <w:color w:val="000000" w:themeColor="text1"/>
          <w:lang w:val="en-GB"/>
        </w:rPr>
        <w:t>Major reasons for the declining trend of capacity utilization are:</w:t>
      </w:r>
    </w:p>
    <w:p w14:paraId="0A8EC6B7" w14:textId="77777777" w:rsidR="006E1862" w:rsidRPr="00CF2EB0" w:rsidRDefault="006E1862" w:rsidP="006E1862">
      <w:pPr>
        <w:pStyle w:val="a7"/>
        <w:numPr>
          <w:ilvl w:val="0"/>
          <w:numId w:val="2"/>
        </w:numPr>
        <w:spacing w:after="120" w:line="240" w:lineRule="auto"/>
        <w:jc w:val="both"/>
        <w:rPr>
          <w:rFonts w:ascii="Times New Roman" w:eastAsia="Calibri" w:hAnsi="Times New Roman" w:cs="Times New Roman"/>
          <w:color w:val="000000" w:themeColor="text1"/>
          <w:lang w:val="en-GB"/>
        </w:rPr>
      </w:pPr>
      <w:r w:rsidRPr="00CF2EB0">
        <w:rPr>
          <w:rFonts w:ascii="Times New Roman" w:eastAsia="Calibri" w:hAnsi="Times New Roman" w:cs="Times New Roman"/>
          <w:color w:val="000000" w:themeColor="text1"/>
          <w:lang w:val="en-GB"/>
        </w:rPr>
        <w:t>Shortage of foreign currency to import chemicals</w:t>
      </w:r>
    </w:p>
    <w:p w14:paraId="226A0CE9" w14:textId="77777777" w:rsidR="006E1862" w:rsidRPr="00CF2EB0" w:rsidRDefault="006E1862" w:rsidP="006E1862">
      <w:pPr>
        <w:pStyle w:val="a7"/>
        <w:numPr>
          <w:ilvl w:val="0"/>
          <w:numId w:val="2"/>
        </w:numPr>
        <w:spacing w:after="120" w:line="240" w:lineRule="auto"/>
        <w:jc w:val="both"/>
        <w:rPr>
          <w:rFonts w:ascii="Times New Roman" w:eastAsia="Calibri" w:hAnsi="Times New Roman" w:cs="Times New Roman"/>
          <w:color w:val="000000" w:themeColor="text1"/>
          <w:lang w:val="en-GB"/>
        </w:rPr>
      </w:pPr>
      <w:r w:rsidRPr="00CF2EB0">
        <w:rPr>
          <w:rFonts w:ascii="Times New Roman" w:eastAsia="Calibri" w:hAnsi="Times New Roman" w:cs="Times New Roman"/>
          <w:color w:val="000000" w:themeColor="text1"/>
          <w:lang w:val="en-GB"/>
        </w:rPr>
        <w:t>Shortage of working capital</w:t>
      </w:r>
    </w:p>
    <w:p w14:paraId="597E037C" w14:textId="77777777" w:rsidR="006E1862" w:rsidRPr="00CF2EB0" w:rsidRDefault="006E1862" w:rsidP="006E1862">
      <w:pPr>
        <w:pStyle w:val="a7"/>
        <w:numPr>
          <w:ilvl w:val="0"/>
          <w:numId w:val="2"/>
        </w:numPr>
        <w:spacing w:after="120" w:line="240" w:lineRule="auto"/>
        <w:jc w:val="both"/>
        <w:rPr>
          <w:rFonts w:ascii="Times New Roman" w:eastAsia="Calibri" w:hAnsi="Times New Roman" w:cs="Times New Roman"/>
          <w:color w:val="000000" w:themeColor="text1"/>
          <w:lang w:val="en-GB"/>
        </w:rPr>
      </w:pPr>
      <w:r w:rsidRPr="00CF2EB0">
        <w:rPr>
          <w:rFonts w:ascii="Times New Roman" w:eastAsia="Calibri" w:hAnsi="Times New Roman" w:cs="Times New Roman"/>
          <w:color w:val="000000" w:themeColor="text1"/>
          <w:lang w:val="en-GB"/>
        </w:rPr>
        <w:t xml:space="preserve">Environmental pollution and related compliance requirement </w:t>
      </w:r>
    </w:p>
    <w:p w14:paraId="525898C4" w14:textId="66B7D822" w:rsidR="006E1862" w:rsidRPr="00CF2EB0" w:rsidRDefault="006E1862" w:rsidP="006E1862">
      <w:pPr>
        <w:pStyle w:val="a7"/>
        <w:numPr>
          <w:ilvl w:val="0"/>
          <w:numId w:val="2"/>
        </w:numPr>
        <w:spacing w:after="120" w:line="240" w:lineRule="auto"/>
        <w:jc w:val="both"/>
        <w:rPr>
          <w:rFonts w:ascii="Times New Roman" w:eastAsia="Calibri" w:hAnsi="Times New Roman" w:cs="Times New Roman"/>
          <w:color w:val="000000" w:themeColor="text1"/>
          <w:lang w:val="en-GB"/>
        </w:rPr>
      </w:pPr>
      <w:r w:rsidRPr="00CF2EB0">
        <w:rPr>
          <w:rFonts w:ascii="Times New Roman" w:eastAsia="Calibri" w:hAnsi="Times New Roman" w:cs="Times New Roman"/>
          <w:color w:val="000000" w:themeColor="text1"/>
          <w:lang w:val="en-GB"/>
        </w:rPr>
        <w:t>Increase on production of due to the increment on chemical prices and decrease on the unit price of finished leather due to the evolution of non-leather materials.</w:t>
      </w:r>
    </w:p>
    <w:p w14:paraId="75DFD678" w14:textId="429AAD49" w:rsidR="006E1862" w:rsidRPr="0062511C" w:rsidRDefault="006E1862" w:rsidP="0062511C">
      <w:pPr>
        <w:pStyle w:val="a7"/>
        <w:numPr>
          <w:ilvl w:val="0"/>
          <w:numId w:val="2"/>
        </w:numPr>
        <w:spacing w:after="120" w:line="240" w:lineRule="auto"/>
        <w:jc w:val="both"/>
        <w:rPr>
          <w:rFonts w:ascii="Times New Roman" w:eastAsia="Calibri" w:hAnsi="Times New Roman" w:cs="Times New Roman"/>
          <w:color w:val="000000" w:themeColor="text1"/>
          <w:lang w:val="en-GB"/>
        </w:rPr>
      </w:pPr>
      <w:r w:rsidRPr="00CF2EB0">
        <w:rPr>
          <w:rFonts w:ascii="Times New Roman" w:eastAsia="Calibri" w:hAnsi="Times New Roman" w:cs="Times New Roman"/>
          <w:color w:val="000000" w:themeColor="text1"/>
          <w:lang w:val="en-GB"/>
        </w:rPr>
        <w:t xml:space="preserve">Decrease on global market </w:t>
      </w:r>
      <w:r w:rsidR="009E5FD0" w:rsidRPr="00CF2EB0">
        <w:rPr>
          <w:rFonts w:ascii="Times New Roman" w:eastAsia="Calibri" w:hAnsi="Times New Roman" w:cs="Times New Roman"/>
          <w:color w:val="000000" w:themeColor="text1"/>
          <w:lang w:val="en-GB"/>
        </w:rPr>
        <w:t xml:space="preserve">demand </w:t>
      </w:r>
      <w:r w:rsidRPr="00CF2EB0">
        <w:rPr>
          <w:rFonts w:ascii="Times New Roman" w:eastAsia="Calibri" w:hAnsi="Times New Roman" w:cs="Times New Roman"/>
          <w:color w:val="000000" w:themeColor="text1"/>
          <w:lang w:val="en-GB"/>
        </w:rPr>
        <w:t>due to substitution of leather products by synthetic and textile materials</w:t>
      </w:r>
    </w:p>
    <w:p w14:paraId="43D6B980" w14:textId="2BAC753F" w:rsidR="006E1862" w:rsidRPr="00CF2EB0" w:rsidRDefault="006E1862" w:rsidP="0062511C">
      <w:pPr>
        <w:pStyle w:val="2"/>
        <w:numPr>
          <w:ilvl w:val="1"/>
          <w:numId w:val="9"/>
        </w:numPr>
        <w:spacing w:after="240"/>
        <w:rPr>
          <w:rFonts w:asciiTheme="majorBidi" w:hAnsiTheme="majorBidi"/>
          <w:b/>
          <w:bCs/>
          <w:color w:val="000000" w:themeColor="text1"/>
          <w:sz w:val="22"/>
          <w:szCs w:val="22"/>
        </w:rPr>
      </w:pPr>
      <w:bookmarkStart w:id="2" w:name="_Toc142424777"/>
      <w:r w:rsidRPr="00CF2EB0">
        <w:rPr>
          <w:rFonts w:asciiTheme="majorBidi" w:hAnsiTheme="majorBidi"/>
          <w:b/>
          <w:bCs/>
          <w:color w:val="000000" w:themeColor="text1"/>
          <w:sz w:val="22"/>
          <w:szCs w:val="22"/>
        </w:rPr>
        <w:t>Export Performance (value, volume, unit price)</w:t>
      </w:r>
      <w:bookmarkEnd w:id="2"/>
    </w:p>
    <w:p w14:paraId="1F9739D2" w14:textId="0F8760EF" w:rsidR="006E1862" w:rsidRDefault="006E1862" w:rsidP="006E1862">
      <w:pPr>
        <w:spacing w:line="360" w:lineRule="auto"/>
        <w:jc w:val="both"/>
        <w:rPr>
          <w:rFonts w:asciiTheme="majorBidi" w:eastAsia="Arial" w:hAnsiTheme="majorBidi" w:cstheme="majorBidi"/>
          <w:color w:val="000000" w:themeColor="text1"/>
        </w:rPr>
      </w:pPr>
      <w:r w:rsidRPr="00CF2EB0">
        <w:rPr>
          <w:rFonts w:asciiTheme="majorBidi" w:eastAsia="Arial" w:hAnsiTheme="majorBidi" w:cstheme="majorBidi"/>
          <w:color w:val="000000" w:themeColor="text1"/>
        </w:rPr>
        <w:t xml:space="preserve">The major products of leather industry exported from Ethiopia to different international market include semi and finished leathers, footwear, gloves and different leather goods.  The export performance trend of </w:t>
      </w:r>
      <w:r w:rsidR="009A52BE">
        <w:rPr>
          <w:rFonts w:asciiTheme="majorBidi" w:eastAsia="Arial" w:hAnsiTheme="majorBidi" w:cstheme="majorBidi"/>
          <w:color w:val="000000" w:themeColor="text1"/>
        </w:rPr>
        <w:t>the semi processed and finished leather</w:t>
      </w:r>
      <w:r w:rsidRPr="00CF2EB0">
        <w:rPr>
          <w:rFonts w:asciiTheme="majorBidi" w:eastAsia="Arial" w:hAnsiTheme="majorBidi" w:cstheme="majorBidi"/>
          <w:color w:val="000000" w:themeColor="text1"/>
        </w:rPr>
        <w:t xml:space="preserve"> is as follows:</w:t>
      </w:r>
    </w:p>
    <w:p w14:paraId="76DAB2C5" w14:textId="23096AC6" w:rsidR="00862DA5" w:rsidRDefault="00862DA5" w:rsidP="006E1862">
      <w:pPr>
        <w:spacing w:line="360" w:lineRule="auto"/>
        <w:jc w:val="both"/>
        <w:rPr>
          <w:rFonts w:asciiTheme="majorBidi" w:eastAsia="Arial" w:hAnsiTheme="majorBidi" w:cstheme="majorBidi"/>
          <w:color w:val="000000" w:themeColor="text1"/>
        </w:rPr>
      </w:pPr>
      <w:r>
        <w:rPr>
          <w:noProof/>
          <w:lang w:val="en-US"/>
        </w:rPr>
        <w:drawing>
          <wp:inline distT="0" distB="0" distL="0" distR="0" wp14:anchorId="4696C30F" wp14:editId="47EB2579">
            <wp:extent cx="5512158" cy="2588260"/>
            <wp:effectExtent l="0" t="0" r="12700" b="254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3B520346" w14:textId="7E082699" w:rsidR="00862DA5" w:rsidRDefault="00862DA5" w:rsidP="006E1862">
      <w:pPr>
        <w:spacing w:line="360" w:lineRule="auto"/>
        <w:jc w:val="both"/>
        <w:rPr>
          <w:rFonts w:asciiTheme="majorBidi" w:eastAsia="Arial" w:hAnsiTheme="majorBidi" w:cstheme="majorBidi"/>
          <w:b/>
          <w:color w:val="000000" w:themeColor="text1"/>
        </w:rPr>
      </w:pPr>
      <w:r>
        <w:rPr>
          <w:rFonts w:asciiTheme="majorBidi" w:eastAsia="Arial" w:hAnsiTheme="majorBidi" w:cstheme="majorBidi"/>
          <w:color w:val="000000" w:themeColor="text1"/>
        </w:rPr>
        <w:t xml:space="preserve">                                 </w:t>
      </w:r>
      <w:r w:rsidRPr="00862DA5">
        <w:rPr>
          <w:rFonts w:asciiTheme="majorBidi" w:eastAsia="Arial" w:hAnsiTheme="majorBidi" w:cstheme="majorBidi"/>
          <w:b/>
          <w:color w:val="000000" w:themeColor="text1"/>
        </w:rPr>
        <w:t>Source</w:t>
      </w:r>
      <w:r>
        <w:rPr>
          <w:rFonts w:asciiTheme="majorBidi" w:eastAsia="Arial" w:hAnsiTheme="majorBidi" w:cstheme="majorBidi"/>
          <w:b/>
          <w:color w:val="000000" w:themeColor="text1"/>
        </w:rPr>
        <w:t xml:space="preserve">:- </w:t>
      </w:r>
      <w:r w:rsidRPr="00862DA5">
        <w:rPr>
          <w:rFonts w:asciiTheme="majorBidi" w:eastAsia="Arial" w:hAnsiTheme="majorBidi" w:cstheme="majorBidi"/>
          <w:b/>
          <w:color w:val="000000" w:themeColor="text1"/>
        </w:rPr>
        <w:t>LLPIRDC report of 2023</w:t>
      </w:r>
    </w:p>
    <w:p w14:paraId="19BDC229" w14:textId="43DFEFF7" w:rsidR="00862DA5" w:rsidRDefault="00862DA5" w:rsidP="00862DA5">
      <w:pPr>
        <w:spacing w:line="360" w:lineRule="auto"/>
        <w:jc w:val="center"/>
        <w:rPr>
          <w:rFonts w:asciiTheme="majorBidi" w:eastAsia="Arial" w:hAnsiTheme="majorBidi" w:cstheme="majorBidi"/>
          <w:b/>
          <w:color w:val="000000" w:themeColor="text1"/>
        </w:rPr>
      </w:pPr>
      <w:r>
        <w:rPr>
          <w:noProof/>
          <w:lang w:val="en-US"/>
        </w:rPr>
        <w:drawing>
          <wp:inline distT="0" distB="0" distL="0" distR="0" wp14:anchorId="5F789DC5" wp14:editId="6FAFBC83">
            <wp:extent cx="4984115" cy="2195848"/>
            <wp:effectExtent l="0" t="0" r="6985" b="1397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105B2AC" w14:textId="4D504386" w:rsidR="00862DA5" w:rsidRPr="00862DA5" w:rsidRDefault="00862DA5" w:rsidP="00862DA5">
      <w:pPr>
        <w:spacing w:line="360" w:lineRule="auto"/>
        <w:jc w:val="center"/>
        <w:rPr>
          <w:rFonts w:asciiTheme="majorBidi" w:eastAsia="Arial" w:hAnsiTheme="majorBidi" w:cstheme="majorBidi"/>
          <w:b/>
          <w:color w:val="000000" w:themeColor="text1"/>
        </w:rPr>
      </w:pPr>
      <w:r>
        <w:rPr>
          <w:rFonts w:asciiTheme="majorBidi" w:eastAsia="Arial" w:hAnsiTheme="majorBidi" w:cstheme="majorBidi"/>
          <w:b/>
          <w:color w:val="000000" w:themeColor="text1"/>
        </w:rPr>
        <w:t xml:space="preserve">Source:LLPIRDC export report by product type </w:t>
      </w:r>
    </w:p>
    <w:p w14:paraId="03D88053" w14:textId="05117BE2" w:rsidR="006E1862" w:rsidRPr="00CF2EB0" w:rsidRDefault="006E1862" w:rsidP="006E1862">
      <w:pPr>
        <w:spacing w:line="360" w:lineRule="auto"/>
        <w:jc w:val="both"/>
        <w:rPr>
          <w:rFonts w:asciiTheme="majorBidi" w:eastAsia="Arial" w:hAnsiTheme="majorBidi" w:cstheme="majorBidi"/>
          <w:color w:val="000000" w:themeColor="text1"/>
        </w:rPr>
      </w:pPr>
      <w:r w:rsidRPr="00CF2EB0">
        <w:rPr>
          <w:rFonts w:asciiTheme="majorBidi" w:eastAsia="Arial" w:hAnsiTheme="majorBidi" w:cstheme="majorBidi"/>
          <w:color w:val="000000" w:themeColor="text1"/>
        </w:rPr>
        <w:t>The export performance of tanning companies shows a sharp decline f</w:t>
      </w:r>
      <w:r w:rsidR="00862DA5">
        <w:rPr>
          <w:rFonts w:asciiTheme="majorBidi" w:eastAsia="Arial" w:hAnsiTheme="majorBidi" w:cstheme="majorBidi"/>
          <w:color w:val="000000" w:themeColor="text1"/>
        </w:rPr>
        <w:t>rom 97.5 million USD in the 2012</w:t>
      </w:r>
      <w:r w:rsidRPr="00CF2EB0">
        <w:rPr>
          <w:rFonts w:asciiTheme="majorBidi" w:eastAsia="Arial" w:hAnsiTheme="majorBidi" w:cstheme="majorBidi"/>
          <w:color w:val="000000" w:themeColor="text1"/>
        </w:rPr>
        <w:t xml:space="preserve"> </w:t>
      </w:r>
      <w:r w:rsidR="00862DA5">
        <w:rPr>
          <w:rFonts w:asciiTheme="majorBidi" w:eastAsia="Arial" w:hAnsiTheme="majorBidi" w:cstheme="majorBidi"/>
          <w:color w:val="000000" w:themeColor="text1"/>
        </w:rPr>
        <w:t>E.C to 16.03 million USD in 2023</w:t>
      </w:r>
      <w:r w:rsidRPr="00CF2EB0">
        <w:rPr>
          <w:rFonts w:asciiTheme="majorBidi" w:eastAsia="Arial" w:hAnsiTheme="majorBidi" w:cstheme="majorBidi"/>
          <w:color w:val="000000" w:themeColor="text1"/>
        </w:rPr>
        <w:t xml:space="preserve"> E.C indicating the sector export performance is declined by 84% over the last ten years. During this year both the volume and unit price was declined. The volume of finished product exported decline (62%) in the same period from 52 million square feet to 20 million square feet. The volume of export was almost constant (around 55 million square fe</w:t>
      </w:r>
      <w:r w:rsidR="00862DA5">
        <w:rPr>
          <w:rFonts w:asciiTheme="majorBidi" w:eastAsia="Arial" w:hAnsiTheme="majorBidi" w:cstheme="majorBidi"/>
          <w:color w:val="000000" w:themeColor="text1"/>
        </w:rPr>
        <w:t>et) during the year 2012 to 2018</w:t>
      </w:r>
      <w:r w:rsidRPr="00CF2EB0">
        <w:rPr>
          <w:rFonts w:asciiTheme="majorBidi" w:eastAsia="Arial" w:hAnsiTheme="majorBidi" w:cstheme="majorBidi"/>
          <w:color w:val="000000" w:themeColor="text1"/>
        </w:rPr>
        <w:t>. But it sharply declined t</w:t>
      </w:r>
      <w:r w:rsidR="00E87B1B">
        <w:rPr>
          <w:rFonts w:asciiTheme="majorBidi" w:eastAsia="Arial" w:hAnsiTheme="majorBidi" w:cstheme="majorBidi"/>
          <w:color w:val="000000" w:themeColor="text1"/>
        </w:rPr>
        <w:t>o 20 million square feet in 2023</w:t>
      </w:r>
      <w:r w:rsidRPr="00CF2EB0">
        <w:rPr>
          <w:rFonts w:asciiTheme="majorBidi" w:eastAsia="Arial" w:hAnsiTheme="majorBidi" w:cstheme="majorBidi"/>
          <w:color w:val="000000" w:themeColor="text1"/>
        </w:rPr>
        <w:t>. The reason for this is due to the volume of goat suede leather has decreased significantly due to loss of demand in the international market. The average unit price also declined from 1.9 to 0.8 USD per square feet (58%). The reason for the decline in export performance is: -</w:t>
      </w:r>
    </w:p>
    <w:p w14:paraId="23BFACC5" w14:textId="77777777" w:rsidR="006E1862" w:rsidRPr="00CF2EB0" w:rsidRDefault="006E1862" w:rsidP="006E1862">
      <w:pPr>
        <w:pStyle w:val="a7"/>
        <w:numPr>
          <w:ilvl w:val="0"/>
          <w:numId w:val="3"/>
        </w:numPr>
        <w:spacing w:after="0" w:line="360" w:lineRule="auto"/>
        <w:jc w:val="both"/>
        <w:rPr>
          <w:rFonts w:asciiTheme="majorBidi" w:eastAsia="Arial" w:hAnsiTheme="majorBidi" w:cstheme="majorBidi"/>
          <w:color w:val="000000" w:themeColor="text1"/>
        </w:rPr>
      </w:pPr>
      <w:r w:rsidRPr="00CF2EB0">
        <w:rPr>
          <w:rFonts w:asciiTheme="majorBidi" w:eastAsia="Arial" w:hAnsiTheme="majorBidi" w:cstheme="majorBidi"/>
          <w:color w:val="000000" w:themeColor="text1"/>
        </w:rPr>
        <w:t>Deterioration of raw hides and skins quality forced manufacturers to shift their product from high price products such as dress glove, golf glove, premium sheep upper to low price products such lining and corrected grain products</w:t>
      </w:r>
    </w:p>
    <w:p w14:paraId="0B53D963" w14:textId="7140EF2B" w:rsidR="006E1862" w:rsidRPr="00CF2EB0" w:rsidRDefault="006E1862" w:rsidP="006E1862">
      <w:pPr>
        <w:pStyle w:val="a7"/>
        <w:numPr>
          <w:ilvl w:val="0"/>
          <w:numId w:val="3"/>
        </w:numPr>
        <w:spacing w:after="0" w:line="360" w:lineRule="auto"/>
        <w:jc w:val="both"/>
        <w:rPr>
          <w:rFonts w:asciiTheme="majorBidi" w:eastAsia="Arial" w:hAnsiTheme="majorBidi" w:cstheme="majorBidi"/>
          <w:color w:val="000000" w:themeColor="text1"/>
        </w:rPr>
      </w:pPr>
      <w:r w:rsidRPr="00CF2EB0">
        <w:rPr>
          <w:rFonts w:asciiTheme="majorBidi" w:eastAsia="Arial" w:hAnsiTheme="majorBidi" w:cstheme="majorBidi"/>
          <w:color w:val="000000" w:themeColor="text1"/>
        </w:rPr>
        <w:t>Increased export of semi-processed products (pickle and wet blue), raw hides and cattle head hides</w:t>
      </w:r>
      <w:r w:rsidR="009E5FD0" w:rsidRPr="00CF2EB0">
        <w:rPr>
          <w:rFonts w:asciiTheme="majorBidi" w:eastAsia="Arial" w:hAnsiTheme="majorBidi" w:cstheme="majorBidi"/>
          <w:color w:val="000000" w:themeColor="text1"/>
        </w:rPr>
        <w:t>.</w:t>
      </w:r>
    </w:p>
    <w:p w14:paraId="2AC759F2" w14:textId="77777777" w:rsidR="006E1862" w:rsidRPr="00CF2EB0" w:rsidRDefault="006E1862" w:rsidP="006E1862">
      <w:pPr>
        <w:pStyle w:val="a7"/>
        <w:numPr>
          <w:ilvl w:val="0"/>
          <w:numId w:val="3"/>
        </w:numPr>
        <w:spacing w:after="0" w:line="360" w:lineRule="auto"/>
        <w:jc w:val="both"/>
        <w:rPr>
          <w:rFonts w:asciiTheme="majorBidi" w:eastAsia="Arial" w:hAnsiTheme="majorBidi" w:cstheme="majorBidi"/>
          <w:color w:val="000000" w:themeColor="text1"/>
        </w:rPr>
      </w:pPr>
      <w:r w:rsidRPr="00CF2EB0">
        <w:rPr>
          <w:rFonts w:asciiTheme="majorBidi" w:eastAsia="Arial" w:hAnsiTheme="majorBidi" w:cstheme="majorBidi"/>
          <w:color w:val="000000" w:themeColor="text1"/>
        </w:rPr>
        <w:t>Decline in global market demand for goat suede leather (shift to synthetic material)</w:t>
      </w:r>
    </w:p>
    <w:p w14:paraId="3CD26E7C" w14:textId="77777777" w:rsidR="006E1862" w:rsidRPr="00CF2EB0" w:rsidRDefault="006E1862" w:rsidP="006E1862">
      <w:pPr>
        <w:pStyle w:val="a7"/>
        <w:numPr>
          <w:ilvl w:val="0"/>
          <w:numId w:val="3"/>
        </w:numPr>
        <w:spacing w:after="0" w:line="360" w:lineRule="auto"/>
        <w:jc w:val="both"/>
        <w:rPr>
          <w:rFonts w:asciiTheme="majorBidi" w:eastAsia="Arial" w:hAnsiTheme="majorBidi" w:cstheme="majorBidi"/>
          <w:color w:val="000000" w:themeColor="text1"/>
        </w:rPr>
      </w:pPr>
      <w:r w:rsidRPr="00CF2EB0">
        <w:rPr>
          <w:rFonts w:asciiTheme="majorBidi" w:eastAsia="Arial" w:hAnsiTheme="majorBidi" w:cstheme="majorBidi"/>
          <w:color w:val="000000" w:themeColor="text1"/>
        </w:rPr>
        <w:t xml:space="preserve">Shortage of chemical supply cause by FOREX availability </w:t>
      </w:r>
    </w:p>
    <w:p w14:paraId="6FE54F27" w14:textId="77777777" w:rsidR="006E1862" w:rsidRPr="00CF2EB0" w:rsidRDefault="006E1862" w:rsidP="006E1862">
      <w:pPr>
        <w:pStyle w:val="a7"/>
        <w:numPr>
          <w:ilvl w:val="0"/>
          <w:numId w:val="3"/>
        </w:numPr>
        <w:spacing w:after="0" w:line="360" w:lineRule="auto"/>
        <w:jc w:val="both"/>
        <w:rPr>
          <w:rFonts w:asciiTheme="majorBidi" w:eastAsia="Arial" w:hAnsiTheme="majorBidi" w:cstheme="majorBidi"/>
          <w:color w:val="000000" w:themeColor="text1"/>
        </w:rPr>
      </w:pPr>
      <w:r w:rsidRPr="00CF2EB0">
        <w:rPr>
          <w:rFonts w:asciiTheme="majorBidi" w:eastAsia="Arial" w:hAnsiTheme="majorBidi" w:cstheme="majorBidi"/>
          <w:color w:val="000000" w:themeColor="text1"/>
        </w:rPr>
        <w:t>COVID -19 impact</w:t>
      </w:r>
    </w:p>
    <w:p w14:paraId="4B1A8FA4" w14:textId="77777777" w:rsidR="006E1862" w:rsidRPr="00CF2EB0" w:rsidRDefault="006E1862" w:rsidP="006E1862">
      <w:pPr>
        <w:pStyle w:val="a7"/>
        <w:numPr>
          <w:ilvl w:val="0"/>
          <w:numId w:val="3"/>
        </w:numPr>
        <w:spacing w:after="0" w:line="360" w:lineRule="auto"/>
        <w:jc w:val="both"/>
        <w:rPr>
          <w:rFonts w:asciiTheme="majorBidi" w:eastAsia="Arial" w:hAnsiTheme="majorBidi" w:cstheme="majorBidi"/>
          <w:color w:val="000000" w:themeColor="text1"/>
        </w:rPr>
      </w:pPr>
      <w:r w:rsidRPr="00CF2EB0">
        <w:rPr>
          <w:rFonts w:asciiTheme="majorBidi" w:eastAsia="Arial" w:hAnsiTheme="majorBidi" w:cstheme="majorBidi"/>
          <w:color w:val="000000" w:themeColor="text1"/>
        </w:rPr>
        <w:t>Finished leather technological capability limitation</w:t>
      </w:r>
    </w:p>
    <w:p w14:paraId="550565D0" w14:textId="77777777" w:rsidR="006E1862" w:rsidRPr="00CF2EB0" w:rsidRDefault="006E1862" w:rsidP="006E1862">
      <w:pPr>
        <w:pStyle w:val="a7"/>
        <w:numPr>
          <w:ilvl w:val="0"/>
          <w:numId w:val="3"/>
        </w:numPr>
        <w:spacing w:after="0" w:line="360" w:lineRule="auto"/>
        <w:jc w:val="both"/>
        <w:rPr>
          <w:rFonts w:asciiTheme="majorBidi" w:eastAsia="Arial" w:hAnsiTheme="majorBidi" w:cstheme="majorBidi"/>
          <w:color w:val="000000" w:themeColor="text1"/>
        </w:rPr>
      </w:pPr>
      <w:r w:rsidRPr="00CF2EB0">
        <w:rPr>
          <w:rFonts w:asciiTheme="majorBidi" w:eastAsia="Arial" w:hAnsiTheme="majorBidi" w:cstheme="majorBidi"/>
          <w:color w:val="000000" w:themeColor="text1"/>
        </w:rPr>
        <w:t xml:space="preserve">Poor business and financial management of companies which leads closure </w:t>
      </w:r>
    </w:p>
    <w:p w14:paraId="4B1FB13B" w14:textId="77777777" w:rsidR="006E1862" w:rsidRPr="00CF2EB0" w:rsidRDefault="006E1862" w:rsidP="006E1862">
      <w:pPr>
        <w:pStyle w:val="a7"/>
        <w:numPr>
          <w:ilvl w:val="0"/>
          <w:numId w:val="3"/>
        </w:numPr>
        <w:spacing w:after="0" w:line="360" w:lineRule="auto"/>
        <w:jc w:val="both"/>
        <w:rPr>
          <w:rFonts w:asciiTheme="majorBidi" w:eastAsia="Arial" w:hAnsiTheme="majorBidi" w:cstheme="majorBidi"/>
          <w:color w:val="000000" w:themeColor="text1"/>
        </w:rPr>
      </w:pPr>
      <w:r w:rsidRPr="00CF2EB0">
        <w:rPr>
          <w:rFonts w:asciiTheme="majorBidi" w:eastAsia="Arial" w:hAnsiTheme="majorBidi" w:cstheme="majorBidi"/>
          <w:color w:val="000000" w:themeColor="text1"/>
        </w:rPr>
        <w:t>Poor environmental performance of companies which leads to closure</w:t>
      </w:r>
    </w:p>
    <w:p w14:paraId="78C41912" w14:textId="7BBFC0D3" w:rsidR="006E1862" w:rsidRPr="00CF2EB0" w:rsidRDefault="006E1862" w:rsidP="009E5FD0">
      <w:pPr>
        <w:pStyle w:val="a7"/>
        <w:numPr>
          <w:ilvl w:val="0"/>
          <w:numId w:val="3"/>
        </w:numPr>
        <w:spacing w:after="0" w:line="360" w:lineRule="auto"/>
        <w:jc w:val="both"/>
        <w:rPr>
          <w:rFonts w:asciiTheme="majorBidi" w:eastAsia="Arial" w:hAnsiTheme="majorBidi" w:cstheme="majorBidi"/>
          <w:color w:val="000000" w:themeColor="text1"/>
        </w:rPr>
      </w:pPr>
      <w:r w:rsidRPr="00CF2EB0">
        <w:rPr>
          <w:rFonts w:asciiTheme="majorBidi" w:eastAsia="Arial" w:hAnsiTheme="majorBidi" w:cstheme="majorBidi"/>
          <w:color w:val="000000" w:themeColor="text1"/>
        </w:rPr>
        <w:t>Inadequate international market promotion and support</w:t>
      </w:r>
    </w:p>
    <w:p w14:paraId="2D8A1DE9" w14:textId="321A770B" w:rsidR="001F3313" w:rsidRPr="00A00CA4" w:rsidRDefault="00A00CA4" w:rsidP="00A00CA4">
      <w:pPr>
        <w:pStyle w:val="2"/>
        <w:rPr>
          <w:rStyle w:val="10"/>
          <w:color w:val="000000" w:themeColor="text1"/>
          <w:sz w:val="26"/>
          <w:szCs w:val="26"/>
        </w:rPr>
      </w:pPr>
      <w:r w:rsidRPr="00A00CA4">
        <w:rPr>
          <w:rStyle w:val="10"/>
          <w:color w:val="000000" w:themeColor="text1"/>
          <w:sz w:val="26"/>
          <w:szCs w:val="26"/>
        </w:rPr>
        <w:t>3.4</w:t>
      </w:r>
      <w:r w:rsidR="001F3313" w:rsidRPr="00A00CA4">
        <w:rPr>
          <w:rStyle w:val="10"/>
          <w:color w:val="000000" w:themeColor="text1"/>
          <w:sz w:val="26"/>
          <w:szCs w:val="26"/>
        </w:rPr>
        <w:t xml:space="preserve"> </w:t>
      </w:r>
      <w:r w:rsidR="00C90D99" w:rsidRPr="00A00CA4">
        <w:rPr>
          <w:rStyle w:val="10"/>
          <w:color w:val="000000" w:themeColor="text1"/>
          <w:sz w:val="26"/>
          <w:szCs w:val="26"/>
        </w:rPr>
        <w:t>Leather waste management practices in Ethiopia</w:t>
      </w:r>
    </w:p>
    <w:p w14:paraId="5C4275C9" w14:textId="25B60D39" w:rsidR="00C90D99" w:rsidRPr="00A00CA4" w:rsidRDefault="00A00CA4" w:rsidP="00A00CA4">
      <w:pPr>
        <w:pStyle w:val="3"/>
      </w:pPr>
      <w:r w:rsidRPr="00A00CA4">
        <w:rPr>
          <w:rStyle w:val="10"/>
          <w:rFonts w:ascii="Times New Roman" w:hAnsi="Times New Roman" w:cs="Times New Roman"/>
          <w:color w:val="000000" w:themeColor="text1"/>
          <w:sz w:val="22"/>
          <w:szCs w:val="22"/>
        </w:rPr>
        <w:t>3.4</w:t>
      </w:r>
      <w:r w:rsidR="001F3313" w:rsidRPr="00A00CA4">
        <w:rPr>
          <w:rStyle w:val="10"/>
          <w:rFonts w:ascii="Times New Roman" w:hAnsi="Times New Roman" w:cs="Times New Roman"/>
          <w:color w:val="000000" w:themeColor="text1"/>
          <w:sz w:val="22"/>
          <w:szCs w:val="22"/>
        </w:rPr>
        <w:t>.1 liqui</w:t>
      </w:r>
      <w:r w:rsidR="00E672E5" w:rsidRPr="00A00CA4">
        <w:rPr>
          <w:rStyle w:val="10"/>
          <w:rFonts w:ascii="Times New Roman" w:hAnsi="Times New Roman" w:cs="Times New Roman"/>
          <w:color w:val="000000" w:themeColor="text1"/>
          <w:sz w:val="22"/>
          <w:szCs w:val="22"/>
        </w:rPr>
        <w:t>d waste</w:t>
      </w:r>
      <w:r w:rsidR="001F3313" w:rsidRPr="00A00CA4">
        <w:rPr>
          <w:rStyle w:val="10"/>
          <w:rFonts w:ascii="Times New Roman" w:hAnsi="Times New Roman" w:cs="Times New Roman"/>
          <w:color w:val="000000" w:themeColor="text1"/>
          <w:sz w:val="22"/>
          <w:szCs w:val="22"/>
        </w:rPr>
        <w:t xml:space="preserve"> management practices </w:t>
      </w:r>
      <w:r w:rsidR="00C90D99" w:rsidRPr="00A00CA4">
        <w:rPr>
          <w:rStyle w:val="10"/>
          <w:rFonts w:ascii="Times New Roman" w:hAnsi="Times New Roman" w:cs="Times New Roman"/>
          <w:color w:val="000000" w:themeColor="text1"/>
          <w:sz w:val="22"/>
          <w:szCs w:val="22"/>
        </w:rPr>
        <w:t xml:space="preserve"> </w:t>
      </w:r>
    </w:p>
    <w:p w14:paraId="655F6022" w14:textId="67F92662" w:rsidR="00C862B2" w:rsidRPr="00CF2EB0" w:rsidRDefault="00C862B2" w:rsidP="003979A9">
      <w:pPr>
        <w:autoSpaceDE w:val="0"/>
        <w:autoSpaceDN w:val="0"/>
        <w:adjustRightInd w:val="0"/>
        <w:spacing w:after="0" w:line="36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Ethiopian tanneries for the last long years producing their products just utilizing the raw hides and skins as input and produce the required products by using conventional chemicals and machinery and end up with the output and generate wastes and discharge the liquid wastes to the surrounding river without any treatment and damp solid wastes together with all the municipal wastes at open damping sites. </w:t>
      </w:r>
    </w:p>
    <w:p w14:paraId="2D50E92D" w14:textId="5C882336" w:rsidR="00C862B2" w:rsidRPr="00CF2EB0" w:rsidRDefault="00C862B2" w:rsidP="003979A9">
      <w:pPr>
        <w:autoSpaceDE w:val="0"/>
        <w:autoSpaceDN w:val="0"/>
        <w:adjustRightInd w:val="0"/>
        <w:spacing w:after="0" w:line="36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The approach was just life as usual way of practice or a linear way of production. But due to the establishment of legal standards for discharge of industrial wastes, tanneries started to build the primary treatment facilities and then recently built the secondary treatment facilities. </w:t>
      </w:r>
    </w:p>
    <w:p w14:paraId="0073B5F1" w14:textId="27A5C23A" w:rsidR="00C862B2" w:rsidRDefault="00C862B2" w:rsidP="003979A9">
      <w:pPr>
        <w:autoSpaceDE w:val="0"/>
        <w:autoSpaceDN w:val="0"/>
        <w:adjustRightInd w:val="0"/>
        <w:spacing w:after="0" w:line="36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Even though, the huge investments made to build the primary and secondary waste water treatment plants by individual tannery’s, the environmental performance against the established discharge standard is very low and hence do not meet the discharge limits for major parameters. The waste water test result analyzed by Ethiopian leather industry development institute by taking the waste water sample from the tanneries at 2023 showed that most parameters do not fulfill the national discharge limits as described below.</w:t>
      </w:r>
    </w:p>
    <w:p w14:paraId="1D18E30B" w14:textId="5ECAEAC5" w:rsidR="00F95874" w:rsidRDefault="00F95874" w:rsidP="003979A9">
      <w:pPr>
        <w:autoSpaceDE w:val="0"/>
        <w:autoSpaceDN w:val="0"/>
        <w:adjustRightInd w:val="0"/>
        <w:spacing w:after="0" w:line="360" w:lineRule="auto"/>
        <w:jc w:val="both"/>
        <w:rPr>
          <w:rFonts w:ascii="Times New Roman" w:eastAsia="Times New Roman" w:hAnsi="Times New Roman" w:cs="Times New Roman"/>
          <w:color w:val="000000" w:themeColor="text1"/>
        </w:rPr>
      </w:pPr>
    </w:p>
    <w:p w14:paraId="299D763D" w14:textId="18CDC081" w:rsidR="00F95874" w:rsidRDefault="00F95874" w:rsidP="003979A9">
      <w:pPr>
        <w:autoSpaceDE w:val="0"/>
        <w:autoSpaceDN w:val="0"/>
        <w:adjustRightInd w:val="0"/>
        <w:spacing w:after="0" w:line="360" w:lineRule="auto"/>
        <w:jc w:val="both"/>
        <w:rPr>
          <w:rFonts w:ascii="Times New Roman" w:eastAsia="Times New Roman" w:hAnsi="Times New Roman" w:cs="Times New Roman"/>
          <w:color w:val="000000" w:themeColor="text1"/>
        </w:rPr>
      </w:pPr>
    </w:p>
    <w:p w14:paraId="285ECD23" w14:textId="57F07B00" w:rsidR="00F95874" w:rsidRDefault="00F95874" w:rsidP="003979A9">
      <w:pPr>
        <w:autoSpaceDE w:val="0"/>
        <w:autoSpaceDN w:val="0"/>
        <w:adjustRightInd w:val="0"/>
        <w:spacing w:after="0" w:line="360" w:lineRule="auto"/>
        <w:jc w:val="both"/>
        <w:rPr>
          <w:rFonts w:ascii="Times New Roman" w:eastAsia="Times New Roman" w:hAnsi="Times New Roman" w:cs="Times New Roman"/>
          <w:color w:val="000000" w:themeColor="text1"/>
        </w:rPr>
      </w:pPr>
    </w:p>
    <w:p w14:paraId="3FAB8D2F" w14:textId="33542A47" w:rsidR="00F95874" w:rsidRDefault="00F95874" w:rsidP="003979A9">
      <w:pPr>
        <w:autoSpaceDE w:val="0"/>
        <w:autoSpaceDN w:val="0"/>
        <w:adjustRightInd w:val="0"/>
        <w:spacing w:after="0" w:line="360" w:lineRule="auto"/>
        <w:jc w:val="both"/>
        <w:rPr>
          <w:rFonts w:ascii="Times New Roman" w:eastAsia="Times New Roman" w:hAnsi="Times New Roman" w:cs="Times New Roman"/>
          <w:color w:val="000000" w:themeColor="text1"/>
        </w:rPr>
      </w:pPr>
    </w:p>
    <w:p w14:paraId="3EE6B657" w14:textId="33EE0B90" w:rsidR="00F95874" w:rsidRDefault="00F95874" w:rsidP="003979A9">
      <w:pPr>
        <w:autoSpaceDE w:val="0"/>
        <w:autoSpaceDN w:val="0"/>
        <w:adjustRightInd w:val="0"/>
        <w:spacing w:after="0" w:line="360" w:lineRule="auto"/>
        <w:jc w:val="both"/>
        <w:rPr>
          <w:rFonts w:ascii="Times New Roman" w:eastAsia="Times New Roman" w:hAnsi="Times New Roman" w:cs="Times New Roman"/>
          <w:color w:val="000000" w:themeColor="text1"/>
        </w:rPr>
      </w:pPr>
    </w:p>
    <w:p w14:paraId="4E3E52A0" w14:textId="77777777" w:rsidR="00F95874" w:rsidRPr="00CF2EB0" w:rsidRDefault="00F95874" w:rsidP="003979A9">
      <w:pPr>
        <w:autoSpaceDE w:val="0"/>
        <w:autoSpaceDN w:val="0"/>
        <w:adjustRightInd w:val="0"/>
        <w:spacing w:after="0" w:line="360" w:lineRule="auto"/>
        <w:jc w:val="both"/>
        <w:rPr>
          <w:rFonts w:ascii="Times New Roman" w:eastAsia="Times New Roman" w:hAnsi="Times New Roman" w:cs="Times New Roman"/>
          <w:color w:val="000000" w:themeColor="text1"/>
        </w:rPr>
      </w:pPr>
    </w:p>
    <w:p w14:paraId="721797DE" w14:textId="77777777" w:rsidR="00C862B2" w:rsidRPr="00CF2EB0" w:rsidRDefault="00C862B2"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p>
    <w:tbl>
      <w:tblPr>
        <w:tblStyle w:val="11"/>
        <w:tblW w:w="9579" w:type="dxa"/>
        <w:tblLook w:val="04A0" w:firstRow="1" w:lastRow="0" w:firstColumn="1" w:lastColumn="0" w:noHBand="0" w:noVBand="1"/>
      </w:tblPr>
      <w:tblGrid>
        <w:gridCol w:w="680"/>
        <w:gridCol w:w="1851"/>
        <w:gridCol w:w="1010"/>
        <w:gridCol w:w="1253"/>
        <w:gridCol w:w="1026"/>
        <w:gridCol w:w="1254"/>
        <w:gridCol w:w="1246"/>
        <w:gridCol w:w="1259"/>
      </w:tblGrid>
      <w:tr w:rsidR="00C90D99" w:rsidRPr="00CF2EB0" w14:paraId="673651F3" w14:textId="77777777" w:rsidTr="00C90D99">
        <w:trPr>
          <w:cnfStyle w:val="100000000000" w:firstRow="1" w:lastRow="0" w:firstColumn="0" w:lastColumn="0" w:oddVBand="0" w:evenVBand="0" w:oddHBand="0"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680" w:type="dxa"/>
            <w:vMerge w:val="restart"/>
          </w:tcPr>
          <w:p w14:paraId="0E2A1E22" w14:textId="77777777" w:rsidR="00C862B2" w:rsidRPr="00CF2EB0" w:rsidRDefault="00C862B2" w:rsidP="00515704">
            <w:pPr>
              <w:rPr>
                <w:rFonts w:ascii="Times New Roman" w:hAnsi="Times New Roman" w:cs="Times New Roman"/>
                <w:b w:val="0"/>
                <w:color w:val="000000" w:themeColor="text1"/>
              </w:rPr>
            </w:pPr>
            <w:r w:rsidRPr="00CF2EB0">
              <w:rPr>
                <w:rFonts w:ascii="Times New Roman" w:hAnsi="Times New Roman" w:cs="Times New Roman"/>
                <w:b w:val="0"/>
                <w:color w:val="000000" w:themeColor="text1"/>
              </w:rPr>
              <w:t xml:space="preserve">s/no </w:t>
            </w:r>
          </w:p>
        </w:tc>
        <w:tc>
          <w:tcPr>
            <w:tcW w:w="1851" w:type="dxa"/>
          </w:tcPr>
          <w:p w14:paraId="00D2AE63" w14:textId="77777777" w:rsidR="00C862B2" w:rsidRPr="00CF2EB0" w:rsidRDefault="00C862B2" w:rsidP="00515704">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rPr>
            </w:pPr>
            <w:r w:rsidRPr="00CF2EB0">
              <w:rPr>
                <w:rFonts w:ascii="Times New Roman" w:hAnsi="Times New Roman" w:cs="Times New Roman"/>
                <w:b w:val="0"/>
                <w:color w:val="000000" w:themeColor="text1"/>
              </w:rPr>
              <w:t xml:space="preserve">Type of test </w:t>
            </w:r>
          </w:p>
        </w:tc>
        <w:tc>
          <w:tcPr>
            <w:tcW w:w="2263" w:type="dxa"/>
            <w:gridSpan w:val="2"/>
          </w:tcPr>
          <w:p w14:paraId="2D78A9A3" w14:textId="77777777" w:rsidR="00C862B2" w:rsidRPr="00CF2EB0" w:rsidRDefault="00C862B2" w:rsidP="00515704">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rPr>
            </w:pPr>
            <w:r w:rsidRPr="00CF2EB0">
              <w:rPr>
                <w:rFonts w:ascii="Times New Roman" w:hAnsi="Times New Roman" w:cs="Times New Roman"/>
                <w:b w:val="0"/>
                <w:color w:val="000000" w:themeColor="text1"/>
              </w:rPr>
              <w:t xml:space="preserve">Total tests conducted </w:t>
            </w:r>
          </w:p>
        </w:tc>
        <w:tc>
          <w:tcPr>
            <w:tcW w:w="2280" w:type="dxa"/>
            <w:gridSpan w:val="2"/>
          </w:tcPr>
          <w:p w14:paraId="0910A95C" w14:textId="77777777" w:rsidR="00C862B2" w:rsidRPr="00CF2EB0" w:rsidRDefault="00C862B2" w:rsidP="00515704">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rPr>
            </w:pPr>
            <w:r w:rsidRPr="00CF2EB0">
              <w:rPr>
                <w:rFonts w:ascii="Times New Roman" w:hAnsi="Times New Roman" w:cs="Times New Roman"/>
                <w:b w:val="0"/>
                <w:color w:val="000000" w:themeColor="text1"/>
              </w:rPr>
              <w:t xml:space="preserve">Results accepted </w:t>
            </w:r>
          </w:p>
        </w:tc>
        <w:tc>
          <w:tcPr>
            <w:tcW w:w="2505" w:type="dxa"/>
            <w:gridSpan w:val="2"/>
          </w:tcPr>
          <w:p w14:paraId="5F3DF6EA" w14:textId="77777777" w:rsidR="00C862B2" w:rsidRPr="00CF2EB0" w:rsidRDefault="00C862B2" w:rsidP="00515704">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themeColor="text1"/>
              </w:rPr>
            </w:pPr>
            <w:r w:rsidRPr="00CF2EB0">
              <w:rPr>
                <w:rFonts w:ascii="Times New Roman" w:hAnsi="Times New Roman" w:cs="Times New Roman"/>
                <w:b w:val="0"/>
                <w:color w:val="000000" w:themeColor="text1"/>
              </w:rPr>
              <w:t xml:space="preserve">Results not accepted </w:t>
            </w:r>
          </w:p>
        </w:tc>
      </w:tr>
      <w:tr w:rsidR="00C90D99" w:rsidRPr="00CF2EB0" w14:paraId="4480A968" w14:textId="77777777" w:rsidTr="00C90D99">
        <w:trPr>
          <w:cnfStyle w:val="000000100000" w:firstRow="0" w:lastRow="0" w:firstColumn="0" w:lastColumn="0" w:oddVBand="0" w:evenVBand="0" w:oddHBand="1" w:evenHBand="0" w:firstRowFirstColumn="0" w:firstRowLastColumn="0" w:lastRowFirstColumn="0" w:lastRowLastColumn="0"/>
          <w:trHeight w:val="524"/>
        </w:trPr>
        <w:tc>
          <w:tcPr>
            <w:cnfStyle w:val="001000000000" w:firstRow="0" w:lastRow="0" w:firstColumn="1" w:lastColumn="0" w:oddVBand="0" w:evenVBand="0" w:oddHBand="0" w:evenHBand="0" w:firstRowFirstColumn="0" w:firstRowLastColumn="0" w:lastRowFirstColumn="0" w:lastRowLastColumn="0"/>
            <w:tcW w:w="680" w:type="dxa"/>
            <w:vMerge/>
            <w:hideMark/>
          </w:tcPr>
          <w:p w14:paraId="29F2BED4" w14:textId="77777777" w:rsidR="00C90D99" w:rsidRPr="00CF2EB0" w:rsidRDefault="00C90D99" w:rsidP="00C90D99">
            <w:pPr>
              <w:rPr>
                <w:rFonts w:ascii="Times New Roman" w:hAnsi="Times New Roman" w:cs="Times New Roman"/>
                <w:b w:val="0"/>
                <w:color w:val="000000" w:themeColor="text1"/>
              </w:rPr>
            </w:pPr>
          </w:p>
        </w:tc>
        <w:tc>
          <w:tcPr>
            <w:tcW w:w="1851" w:type="dxa"/>
            <w:hideMark/>
          </w:tcPr>
          <w:p w14:paraId="608FA5E7" w14:textId="4E429D22" w:rsidR="00C90D99" w:rsidRPr="00CF2EB0" w:rsidRDefault="00C90D99" w:rsidP="00C90D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 xml:space="preserve">Parameters </w:t>
            </w:r>
          </w:p>
        </w:tc>
        <w:tc>
          <w:tcPr>
            <w:tcW w:w="1010" w:type="dxa"/>
            <w:hideMark/>
          </w:tcPr>
          <w:p w14:paraId="01DC756D" w14:textId="2236D0F2" w:rsidR="00C90D99" w:rsidRPr="00CF2EB0" w:rsidRDefault="00C90D99" w:rsidP="00C90D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 xml:space="preserve">WWS collected by analyst </w:t>
            </w:r>
          </w:p>
        </w:tc>
        <w:tc>
          <w:tcPr>
            <w:tcW w:w="1253" w:type="dxa"/>
            <w:hideMark/>
          </w:tcPr>
          <w:p w14:paraId="0191764C" w14:textId="691114AB" w:rsidR="00C90D99" w:rsidRPr="00CF2EB0" w:rsidRDefault="00C90D99" w:rsidP="00C90D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 xml:space="preserve">WWS collected by tannery personnel </w:t>
            </w:r>
          </w:p>
        </w:tc>
        <w:tc>
          <w:tcPr>
            <w:tcW w:w="1026" w:type="dxa"/>
            <w:hideMark/>
          </w:tcPr>
          <w:p w14:paraId="4473EEB8" w14:textId="7A346D34" w:rsidR="00C90D99" w:rsidRPr="00CF2EB0" w:rsidRDefault="00C90D99" w:rsidP="00C90D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WWS collected by analyst</w:t>
            </w:r>
          </w:p>
        </w:tc>
        <w:tc>
          <w:tcPr>
            <w:tcW w:w="1254" w:type="dxa"/>
            <w:hideMark/>
          </w:tcPr>
          <w:p w14:paraId="2E99E0A8" w14:textId="6F0E8E22" w:rsidR="00C90D99" w:rsidRPr="00CF2EB0" w:rsidRDefault="00C90D99" w:rsidP="00C90D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WWS collected by tannery personnel</w:t>
            </w:r>
          </w:p>
        </w:tc>
        <w:tc>
          <w:tcPr>
            <w:tcW w:w="1246" w:type="dxa"/>
            <w:hideMark/>
          </w:tcPr>
          <w:p w14:paraId="604C4F44" w14:textId="25AB5BA0" w:rsidR="00C90D99" w:rsidRPr="00CF2EB0" w:rsidRDefault="00C90D99" w:rsidP="00C90D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WWS collected by analyst</w:t>
            </w:r>
          </w:p>
        </w:tc>
        <w:tc>
          <w:tcPr>
            <w:tcW w:w="1259" w:type="dxa"/>
            <w:hideMark/>
          </w:tcPr>
          <w:p w14:paraId="6A89D36B" w14:textId="6773285C" w:rsidR="00C90D99" w:rsidRPr="00CF2EB0" w:rsidRDefault="00C90D99" w:rsidP="00C90D99">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WWS collected by tannery personnel</w:t>
            </w:r>
          </w:p>
        </w:tc>
      </w:tr>
      <w:tr w:rsidR="00C90D99" w:rsidRPr="00CF2EB0" w14:paraId="6C267FA4" w14:textId="77777777" w:rsidTr="00C93C61">
        <w:trPr>
          <w:trHeight w:val="555"/>
        </w:trPr>
        <w:tc>
          <w:tcPr>
            <w:cnfStyle w:val="001000000000" w:firstRow="0" w:lastRow="0" w:firstColumn="1" w:lastColumn="0" w:oddVBand="0" w:evenVBand="0" w:oddHBand="0" w:evenHBand="0" w:firstRowFirstColumn="0" w:firstRowLastColumn="0" w:lastRowFirstColumn="0" w:lastRowLastColumn="0"/>
            <w:tcW w:w="680" w:type="dxa"/>
            <w:hideMark/>
          </w:tcPr>
          <w:p w14:paraId="16EFC616" w14:textId="77777777" w:rsidR="00C862B2" w:rsidRPr="00CF2EB0" w:rsidRDefault="00C862B2" w:rsidP="00515704">
            <w:pPr>
              <w:rPr>
                <w:rFonts w:ascii="Times New Roman" w:hAnsi="Times New Roman" w:cs="Times New Roman"/>
                <w:b w:val="0"/>
                <w:color w:val="000000" w:themeColor="text1"/>
              </w:rPr>
            </w:pPr>
            <w:r w:rsidRPr="00CF2EB0">
              <w:rPr>
                <w:rFonts w:ascii="Times New Roman" w:hAnsi="Times New Roman" w:cs="Times New Roman"/>
                <w:b w:val="0"/>
                <w:color w:val="000000" w:themeColor="text1"/>
              </w:rPr>
              <w:t>1</w:t>
            </w:r>
          </w:p>
        </w:tc>
        <w:tc>
          <w:tcPr>
            <w:tcW w:w="1851" w:type="dxa"/>
            <w:hideMark/>
          </w:tcPr>
          <w:p w14:paraId="078F0287"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Chemical Oxygen Demand (COD)</w:t>
            </w:r>
          </w:p>
        </w:tc>
        <w:tc>
          <w:tcPr>
            <w:tcW w:w="1010" w:type="dxa"/>
            <w:hideMark/>
          </w:tcPr>
          <w:p w14:paraId="1460A1EE"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20</w:t>
            </w:r>
          </w:p>
        </w:tc>
        <w:tc>
          <w:tcPr>
            <w:tcW w:w="1253" w:type="dxa"/>
            <w:hideMark/>
          </w:tcPr>
          <w:p w14:paraId="5A30D35E"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53</w:t>
            </w:r>
          </w:p>
        </w:tc>
        <w:tc>
          <w:tcPr>
            <w:tcW w:w="1026" w:type="dxa"/>
            <w:hideMark/>
          </w:tcPr>
          <w:p w14:paraId="1E29A7EC"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0</w:t>
            </w:r>
          </w:p>
        </w:tc>
        <w:tc>
          <w:tcPr>
            <w:tcW w:w="1254" w:type="dxa"/>
            <w:hideMark/>
          </w:tcPr>
          <w:p w14:paraId="3F1BDC5B"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36</w:t>
            </w:r>
          </w:p>
        </w:tc>
        <w:tc>
          <w:tcPr>
            <w:tcW w:w="1246" w:type="dxa"/>
            <w:hideMark/>
          </w:tcPr>
          <w:p w14:paraId="2AE15DCF"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20</w:t>
            </w:r>
          </w:p>
        </w:tc>
        <w:tc>
          <w:tcPr>
            <w:tcW w:w="1259" w:type="dxa"/>
            <w:hideMark/>
          </w:tcPr>
          <w:p w14:paraId="22D8A45E"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17</w:t>
            </w:r>
          </w:p>
        </w:tc>
      </w:tr>
      <w:tr w:rsidR="00C90D99" w:rsidRPr="00CF2EB0" w14:paraId="40BE8302" w14:textId="77777777" w:rsidTr="00C90D99">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680" w:type="dxa"/>
            <w:hideMark/>
          </w:tcPr>
          <w:p w14:paraId="1BFB9A16" w14:textId="77777777" w:rsidR="00C862B2" w:rsidRPr="00CF2EB0" w:rsidRDefault="00C862B2" w:rsidP="00515704">
            <w:pPr>
              <w:rPr>
                <w:rFonts w:ascii="Times New Roman" w:hAnsi="Times New Roman" w:cs="Times New Roman"/>
                <w:b w:val="0"/>
                <w:color w:val="000000" w:themeColor="text1"/>
              </w:rPr>
            </w:pPr>
            <w:r w:rsidRPr="00CF2EB0">
              <w:rPr>
                <w:rFonts w:ascii="Times New Roman" w:hAnsi="Times New Roman" w:cs="Times New Roman"/>
                <w:b w:val="0"/>
                <w:color w:val="000000" w:themeColor="text1"/>
              </w:rPr>
              <w:t>2</w:t>
            </w:r>
          </w:p>
        </w:tc>
        <w:tc>
          <w:tcPr>
            <w:tcW w:w="1851" w:type="dxa"/>
            <w:hideMark/>
          </w:tcPr>
          <w:p w14:paraId="1E52F9DD"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Chloride</w:t>
            </w:r>
          </w:p>
        </w:tc>
        <w:tc>
          <w:tcPr>
            <w:tcW w:w="1010" w:type="dxa"/>
            <w:hideMark/>
          </w:tcPr>
          <w:p w14:paraId="70484BC7"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20</w:t>
            </w:r>
          </w:p>
        </w:tc>
        <w:tc>
          <w:tcPr>
            <w:tcW w:w="1253" w:type="dxa"/>
            <w:hideMark/>
          </w:tcPr>
          <w:p w14:paraId="20900FD9"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53</w:t>
            </w:r>
          </w:p>
        </w:tc>
        <w:tc>
          <w:tcPr>
            <w:tcW w:w="1026" w:type="dxa"/>
            <w:hideMark/>
          </w:tcPr>
          <w:p w14:paraId="51BCC9BA"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6</w:t>
            </w:r>
          </w:p>
        </w:tc>
        <w:tc>
          <w:tcPr>
            <w:tcW w:w="1254" w:type="dxa"/>
            <w:hideMark/>
          </w:tcPr>
          <w:p w14:paraId="5293D2DD"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25</w:t>
            </w:r>
          </w:p>
        </w:tc>
        <w:tc>
          <w:tcPr>
            <w:tcW w:w="1246" w:type="dxa"/>
            <w:hideMark/>
          </w:tcPr>
          <w:p w14:paraId="0C0D5084"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14</w:t>
            </w:r>
          </w:p>
        </w:tc>
        <w:tc>
          <w:tcPr>
            <w:tcW w:w="1259" w:type="dxa"/>
            <w:hideMark/>
          </w:tcPr>
          <w:p w14:paraId="75D67E77"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28</w:t>
            </w:r>
          </w:p>
        </w:tc>
      </w:tr>
      <w:tr w:rsidR="00C90D99" w:rsidRPr="00CF2EB0" w14:paraId="5DF5A4B0" w14:textId="77777777" w:rsidTr="00C90D99">
        <w:trPr>
          <w:trHeight w:val="355"/>
        </w:trPr>
        <w:tc>
          <w:tcPr>
            <w:cnfStyle w:val="001000000000" w:firstRow="0" w:lastRow="0" w:firstColumn="1" w:lastColumn="0" w:oddVBand="0" w:evenVBand="0" w:oddHBand="0" w:evenHBand="0" w:firstRowFirstColumn="0" w:firstRowLastColumn="0" w:lastRowFirstColumn="0" w:lastRowLastColumn="0"/>
            <w:tcW w:w="680" w:type="dxa"/>
            <w:hideMark/>
          </w:tcPr>
          <w:p w14:paraId="67B4AD3B" w14:textId="77777777" w:rsidR="00C862B2" w:rsidRPr="00CF2EB0" w:rsidRDefault="00C862B2" w:rsidP="00515704">
            <w:pPr>
              <w:rPr>
                <w:rFonts w:ascii="Times New Roman" w:hAnsi="Times New Roman" w:cs="Times New Roman"/>
                <w:b w:val="0"/>
                <w:color w:val="000000" w:themeColor="text1"/>
              </w:rPr>
            </w:pPr>
            <w:r w:rsidRPr="00CF2EB0">
              <w:rPr>
                <w:rFonts w:ascii="Times New Roman" w:hAnsi="Times New Roman" w:cs="Times New Roman"/>
                <w:b w:val="0"/>
                <w:color w:val="000000" w:themeColor="text1"/>
              </w:rPr>
              <w:t>3</w:t>
            </w:r>
          </w:p>
        </w:tc>
        <w:tc>
          <w:tcPr>
            <w:tcW w:w="1851" w:type="dxa"/>
            <w:hideMark/>
          </w:tcPr>
          <w:p w14:paraId="1966918B"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Sulphide</w:t>
            </w:r>
          </w:p>
        </w:tc>
        <w:tc>
          <w:tcPr>
            <w:tcW w:w="1010" w:type="dxa"/>
            <w:hideMark/>
          </w:tcPr>
          <w:p w14:paraId="0EEA448F"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20</w:t>
            </w:r>
          </w:p>
        </w:tc>
        <w:tc>
          <w:tcPr>
            <w:tcW w:w="1253" w:type="dxa"/>
            <w:hideMark/>
          </w:tcPr>
          <w:p w14:paraId="4C54EB3B"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43</w:t>
            </w:r>
          </w:p>
        </w:tc>
        <w:tc>
          <w:tcPr>
            <w:tcW w:w="1026" w:type="dxa"/>
            <w:hideMark/>
          </w:tcPr>
          <w:p w14:paraId="70D102A2"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10</w:t>
            </w:r>
          </w:p>
        </w:tc>
        <w:tc>
          <w:tcPr>
            <w:tcW w:w="1254" w:type="dxa"/>
            <w:hideMark/>
          </w:tcPr>
          <w:p w14:paraId="1D5EF6A4"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7</w:t>
            </w:r>
          </w:p>
        </w:tc>
        <w:tc>
          <w:tcPr>
            <w:tcW w:w="1246" w:type="dxa"/>
            <w:hideMark/>
          </w:tcPr>
          <w:p w14:paraId="5F28B9BC"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10</w:t>
            </w:r>
          </w:p>
        </w:tc>
        <w:tc>
          <w:tcPr>
            <w:tcW w:w="1259" w:type="dxa"/>
            <w:hideMark/>
          </w:tcPr>
          <w:p w14:paraId="386A3811"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36</w:t>
            </w:r>
          </w:p>
        </w:tc>
      </w:tr>
      <w:tr w:rsidR="00C90D99" w:rsidRPr="00CF2EB0" w14:paraId="30E68404" w14:textId="77777777" w:rsidTr="00C90D99">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680" w:type="dxa"/>
            <w:hideMark/>
          </w:tcPr>
          <w:p w14:paraId="33BBDCD7" w14:textId="77777777" w:rsidR="00C862B2" w:rsidRPr="00CF2EB0" w:rsidRDefault="00C862B2" w:rsidP="00515704">
            <w:pPr>
              <w:rPr>
                <w:rFonts w:ascii="Times New Roman" w:hAnsi="Times New Roman" w:cs="Times New Roman"/>
                <w:b w:val="0"/>
                <w:color w:val="000000" w:themeColor="text1"/>
              </w:rPr>
            </w:pPr>
            <w:r w:rsidRPr="00CF2EB0">
              <w:rPr>
                <w:rFonts w:ascii="Times New Roman" w:hAnsi="Times New Roman" w:cs="Times New Roman"/>
                <w:b w:val="0"/>
                <w:color w:val="000000" w:themeColor="text1"/>
              </w:rPr>
              <w:t>4</w:t>
            </w:r>
          </w:p>
        </w:tc>
        <w:tc>
          <w:tcPr>
            <w:tcW w:w="1851" w:type="dxa"/>
            <w:hideMark/>
          </w:tcPr>
          <w:p w14:paraId="4913E2F8"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Total Suspended Solid (TSS)</w:t>
            </w:r>
          </w:p>
        </w:tc>
        <w:tc>
          <w:tcPr>
            <w:tcW w:w="1010" w:type="dxa"/>
            <w:hideMark/>
          </w:tcPr>
          <w:p w14:paraId="1AF72D25"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20</w:t>
            </w:r>
          </w:p>
        </w:tc>
        <w:tc>
          <w:tcPr>
            <w:tcW w:w="1253" w:type="dxa"/>
            <w:hideMark/>
          </w:tcPr>
          <w:p w14:paraId="178BB13F"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53</w:t>
            </w:r>
          </w:p>
        </w:tc>
        <w:tc>
          <w:tcPr>
            <w:tcW w:w="1026" w:type="dxa"/>
            <w:hideMark/>
          </w:tcPr>
          <w:p w14:paraId="651B7854"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0</w:t>
            </w:r>
          </w:p>
        </w:tc>
        <w:tc>
          <w:tcPr>
            <w:tcW w:w="1254" w:type="dxa"/>
            <w:hideMark/>
          </w:tcPr>
          <w:p w14:paraId="69E4226D"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14</w:t>
            </w:r>
          </w:p>
        </w:tc>
        <w:tc>
          <w:tcPr>
            <w:tcW w:w="1246" w:type="dxa"/>
            <w:hideMark/>
          </w:tcPr>
          <w:p w14:paraId="7009AFB9"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20</w:t>
            </w:r>
          </w:p>
        </w:tc>
        <w:tc>
          <w:tcPr>
            <w:tcW w:w="1259" w:type="dxa"/>
            <w:hideMark/>
          </w:tcPr>
          <w:p w14:paraId="3EA73D46"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39</w:t>
            </w:r>
          </w:p>
        </w:tc>
      </w:tr>
      <w:tr w:rsidR="00C90D99" w:rsidRPr="00CF2EB0" w14:paraId="16E63B53" w14:textId="77777777" w:rsidTr="00C90D99">
        <w:trPr>
          <w:trHeight w:val="377"/>
        </w:trPr>
        <w:tc>
          <w:tcPr>
            <w:cnfStyle w:val="001000000000" w:firstRow="0" w:lastRow="0" w:firstColumn="1" w:lastColumn="0" w:oddVBand="0" w:evenVBand="0" w:oddHBand="0" w:evenHBand="0" w:firstRowFirstColumn="0" w:firstRowLastColumn="0" w:lastRowFirstColumn="0" w:lastRowLastColumn="0"/>
            <w:tcW w:w="680" w:type="dxa"/>
            <w:hideMark/>
          </w:tcPr>
          <w:p w14:paraId="16636246" w14:textId="77777777" w:rsidR="00C862B2" w:rsidRPr="00CF2EB0" w:rsidRDefault="00C862B2" w:rsidP="00515704">
            <w:pPr>
              <w:rPr>
                <w:rFonts w:ascii="Times New Roman" w:hAnsi="Times New Roman" w:cs="Times New Roman"/>
                <w:b w:val="0"/>
                <w:color w:val="000000" w:themeColor="text1"/>
              </w:rPr>
            </w:pPr>
            <w:r w:rsidRPr="00CF2EB0">
              <w:rPr>
                <w:rFonts w:ascii="Times New Roman" w:hAnsi="Times New Roman" w:cs="Times New Roman"/>
                <w:b w:val="0"/>
                <w:color w:val="000000" w:themeColor="text1"/>
              </w:rPr>
              <w:t>5</w:t>
            </w:r>
          </w:p>
        </w:tc>
        <w:tc>
          <w:tcPr>
            <w:tcW w:w="1851" w:type="dxa"/>
            <w:hideMark/>
          </w:tcPr>
          <w:p w14:paraId="7DBDE294"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Total Chromium</w:t>
            </w:r>
          </w:p>
        </w:tc>
        <w:tc>
          <w:tcPr>
            <w:tcW w:w="1010" w:type="dxa"/>
            <w:hideMark/>
          </w:tcPr>
          <w:p w14:paraId="78AA4F15"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20</w:t>
            </w:r>
          </w:p>
        </w:tc>
        <w:tc>
          <w:tcPr>
            <w:tcW w:w="1253" w:type="dxa"/>
            <w:hideMark/>
          </w:tcPr>
          <w:p w14:paraId="38A8DAA1"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16</w:t>
            </w:r>
          </w:p>
        </w:tc>
        <w:tc>
          <w:tcPr>
            <w:tcW w:w="1026" w:type="dxa"/>
            <w:hideMark/>
          </w:tcPr>
          <w:p w14:paraId="40D83206"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13</w:t>
            </w:r>
          </w:p>
        </w:tc>
        <w:tc>
          <w:tcPr>
            <w:tcW w:w="1254" w:type="dxa"/>
            <w:hideMark/>
          </w:tcPr>
          <w:p w14:paraId="4103DA5C"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14</w:t>
            </w:r>
          </w:p>
        </w:tc>
        <w:tc>
          <w:tcPr>
            <w:tcW w:w="1246" w:type="dxa"/>
            <w:hideMark/>
          </w:tcPr>
          <w:p w14:paraId="4BDCCE84"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7</w:t>
            </w:r>
          </w:p>
        </w:tc>
        <w:tc>
          <w:tcPr>
            <w:tcW w:w="1259" w:type="dxa"/>
            <w:hideMark/>
          </w:tcPr>
          <w:p w14:paraId="70EB88A6" w14:textId="77777777" w:rsidR="00C862B2" w:rsidRPr="00CF2EB0" w:rsidRDefault="00C862B2" w:rsidP="0051570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2</w:t>
            </w:r>
          </w:p>
        </w:tc>
      </w:tr>
      <w:tr w:rsidR="00C90D99" w:rsidRPr="00CF2EB0" w14:paraId="7D454E38" w14:textId="77777777" w:rsidTr="00C90D99">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680" w:type="dxa"/>
            <w:hideMark/>
          </w:tcPr>
          <w:p w14:paraId="197E8BBD" w14:textId="77777777" w:rsidR="00C862B2" w:rsidRPr="00CF2EB0" w:rsidRDefault="00C862B2" w:rsidP="00515704">
            <w:pPr>
              <w:rPr>
                <w:rFonts w:ascii="Times New Roman" w:hAnsi="Times New Roman" w:cs="Times New Roman"/>
                <w:b w:val="0"/>
                <w:color w:val="000000" w:themeColor="text1"/>
              </w:rPr>
            </w:pPr>
            <w:r w:rsidRPr="00CF2EB0">
              <w:rPr>
                <w:rFonts w:ascii="Times New Roman" w:hAnsi="Times New Roman" w:cs="Times New Roman"/>
                <w:b w:val="0"/>
                <w:color w:val="000000" w:themeColor="text1"/>
              </w:rPr>
              <w:t> </w:t>
            </w:r>
          </w:p>
        </w:tc>
        <w:tc>
          <w:tcPr>
            <w:tcW w:w="1851" w:type="dxa"/>
            <w:hideMark/>
          </w:tcPr>
          <w:p w14:paraId="26C3880F"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Total test conducted</w:t>
            </w:r>
          </w:p>
        </w:tc>
        <w:tc>
          <w:tcPr>
            <w:tcW w:w="1010" w:type="dxa"/>
            <w:hideMark/>
          </w:tcPr>
          <w:p w14:paraId="36477C58"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100</w:t>
            </w:r>
          </w:p>
        </w:tc>
        <w:tc>
          <w:tcPr>
            <w:tcW w:w="1253" w:type="dxa"/>
            <w:hideMark/>
          </w:tcPr>
          <w:p w14:paraId="6F7A0E16"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218</w:t>
            </w:r>
          </w:p>
        </w:tc>
        <w:tc>
          <w:tcPr>
            <w:tcW w:w="1026" w:type="dxa"/>
            <w:hideMark/>
          </w:tcPr>
          <w:p w14:paraId="387B6531"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29</w:t>
            </w:r>
          </w:p>
        </w:tc>
        <w:tc>
          <w:tcPr>
            <w:tcW w:w="1254" w:type="dxa"/>
            <w:hideMark/>
          </w:tcPr>
          <w:p w14:paraId="70E5E4BC"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96</w:t>
            </w:r>
          </w:p>
        </w:tc>
        <w:tc>
          <w:tcPr>
            <w:tcW w:w="1246" w:type="dxa"/>
            <w:hideMark/>
          </w:tcPr>
          <w:p w14:paraId="3E84FBA1"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71(71%)</w:t>
            </w:r>
          </w:p>
        </w:tc>
        <w:tc>
          <w:tcPr>
            <w:tcW w:w="1259" w:type="dxa"/>
            <w:hideMark/>
          </w:tcPr>
          <w:p w14:paraId="0EB628BB" w14:textId="77777777" w:rsidR="00C862B2" w:rsidRPr="00CF2EB0" w:rsidRDefault="00C862B2" w:rsidP="0051570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color w:val="000000" w:themeColor="text1"/>
              </w:rPr>
            </w:pPr>
            <w:r w:rsidRPr="00CF2EB0">
              <w:rPr>
                <w:rFonts w:ascii="Times New Roman" w:hAnsi="Times New Roman" w:cs="Times New Roman"/>
                <w:bCs/>
                <w:color w:val="000000" w:themeColor="text1"/>
              </w:rPr>
              <w:t>122(57%)</w:t>
            </w:r>
          </w:p>
        </w:tc>
      </w:tr>
    </w:tbl>
    <w:p w14:paraId="0A5D8566" w14:textId="49C50D8D" w:rsidR="00180584" w:rsidRPr="00F95874" w:rsidRDefault="00C862B2"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               Source: Leather industry development institute report of 2023G.C</w:t>
      </w:r>
    </w:p>
    <w:p w14:paraId="049194BF" w14:textId="77777777" w:rsidR="00180584" w:rsidRPr="00CF2EB0" w:rsidRDefault="00180584" w:rsidP="00C862B2">
      <w:pPr>
        <w:autoSpaceDE w:val="0"/>
        <w:autoSpaceDN w:val="0"/>
        <w:adjustRightInd w:val="0"/>
        <w:spacing w:after="0" w:line="240" w:lineRule="auto"/>
        <w:jc w:val="both"/>
        <w:rPr>
          <w:rFonts w:ascii="Times New Roman" w:eastAsia="Times New Roman" w:hAnsi="Times New Roman" w:cs="Times New Roman"/>
          <w:b/>
          <w:color w:val="000000" w:themeColor="text1"/>
        </w:rPr>
      </w:pPr>
    </w:p>
    <w:p w14:paraId="3F251806" w14:textId="01D531E4" w:rsidR="001F3313" w:rsidRPr="00180584" w:rsidRDefault="00A00CA4" w:rsidP="00180584">
      <w:pPr>
        <w:pStyle w:val="3"/>
        <w:rPr>
          <w:b/>
          <w:color w:val="000000" w:themeColor="text1"/>
        </w:rPr>
      </w:pPr>
      <w:r w:rsidRPr="00180584">
        <w:rPr>
          <w:b/>
          <w:color w:val="000000" w:themeColor="text1"/>
        </w:rPr>
        <w:t>3.4</w:t>
      </w:r>
      <w:r w:rsidR="00D04A55" w:rsidRPr="00180584">
        <w:rPr>
          <w:b/>
          <w:color w:val="000000" w:themeColor="text1"/>
        </w:rPr>
        <w:t>.2 Solid Waste Management P</w:t>
      </w:r>
      <w:r w:rsidR="001F3313" w:rsidRPr="00180584">
        <w:rPr>
          <w:b/>
          <w:color w:val="000000" w:themeColor="text1"/>
        </w:rPr>
        <w:t xml:space="preserve">ractices </w:t>
      </w:r>
    </w:p>
    <w:p w14:paraId="5B5D1E91" w14:textId="4A336352" w:rsidR="00D04A55" w:rsidRDefault="007C7431"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All ethiopian tanneries can process 20million goatand sheep skin and 2million cattle hides and it can generate </w:t>
      </w:r>
      <w:r w:rsidR="00D04A55" w:rsidRPr="00CF2EB0">
        <w:rPr>
          <w:rFonts w:ascii="Times New Roman" w:eastAsia="Times New Roman" w:hAnsi="Times New Roman" w:cs="Times New Roman"/>
          <w:color w:val="000000" w:themeColor="text1"/>
        </w:rPr>
        <w:t>approximatly 2.5milion cubic meter of waste water and significant amount of solid wastes.</w:t>
      </w:r>
    </w:p>
    <w:p w14:paraId="3E4CFFA2" w14:textId="77777777" w:rsidR="00F95874" w:rsidRPr="00CF2EB0" w:rsidRDefault="00F95874" w:rsidP="00F95874">
      <w:pPr>
        <w:autoSpaceDE w:val="0"/>
        <w:autoSpaceDN w:val="0"/>
        <w:adjustRightInd w:val="0"/>
        <w:spacing w:after="0" w:line="360" w:lineRule="auto"/>
        <w:jc w:val="both"/>
        <w:rPr>
          <w:rFonts w:ascii="Times New Roman" w:hAnsi="Times New Roman" w:cs="Times New Roman"/>
          <w:color w:val="000000" w:themeColor="text1"/>
        </w:rPr>
      </w:pPr>
      <w:r w:rsidRPr="00CF2EB0">
        <w:rPr>
          <w:rFonts w:ascii="Times New Roman" w:eastAsia="Times New Roman" w:hAnsi="Times New Roman" w:cs="Times New Roman"/>
          <w:color w:val="000000" w:themeColor="text1"/>
        </w:rPr>
        <w:t>Tannery solid waste represents one of the burdensome environmental problems owing to the large quantities of discarded material. Tanneries in Ethiopia as a general, are characterized by their unpleasant smell and polluting behaviors which is due to uncontrolled and desegregated disposal of tannery solid waste.</w:t>
      </w:r>
      <w:r w:rsidRPr="00CF2EB0">
        <w:rPr>
          <w:rFonts w:ascii="Times New Roman" w:hAnsi="Times New Roman" w:cs="Times New Roman"/>
          <w:color w:val="000000" w:themeColor="text1"/>
        </w:rPr>
        <w:t xml:space="preserve"> </w:t>
      </w:r>
      <w:r w:rsidRPr="00CF2EB0">
        <w:rPr>
          <w:rFonts w:ascii="Times New Roman" w:eastAsia="Times New Roman" w:hAnsi="Times New Roman" w:cs="Times New Roman"/>
          <w:color w:val="000000" w:themeColor="text1"/>
        </w:rPr>
        <w:t>Lack of waste-to-wealth approaches and secured landfill makes the segregation and disposal of tannery solid waste much more difficult. Segregation must be performed by separating various solid wastes based on their property.</w:t>
      </w:r>
      <w:r w:rsidRPr="00CF2EB0">
        <w:rPr>
          <w:rFonts w:ascii="Times New Roman" w:hAnsi="Times New Roman" w:cs="Times New Roman"/>
          <w:color w:val="000000" w:themeColor="text1"/>
        </w:rPr>
        <w:t xml:space="preserve"> </w:t>
      </w:r>
    </w:p>
    <w:p w14:paraId="2AF7CC75" w14:textId="77777777" w:rsidR="00F95874" w:rsidRPr="00CF2EB0" w:rsidRDefault="00F95874" w:rsidP="00F95874">
      <w:pPr>
        <w:autoSpaceDE w:val="0"/>
        <w:autoSpaceDN w:val="0"/>
        <w:adjustRightInd w:val="0"/>
        <w:spacing w:after="0" w:line="36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Tannery wastes have historically been discharged into rivers, landfill waste sites and the air with little if any purification. Even though it is evident that improper management of the waste from the tanning industry is full of risk to human and environmental health, presently almost all of the leftovers from leather product industries in Ethiopia and elsewhere are sent to the land as waste. Most of the factories do not possess well-established treatment plants for their wastes and simply dump their waste into the rivers nearby. This dumping to the river causes a serious pollution problem to the habitats near the tanneries. Due to the huge discharge of chemical containing wastes from tannery and</w:t>
      </w:r>
      <w:r w:rsidRPr="00CF2EB0">
        <w:rPr>
          <w:rFonts w:ascii="Times New Roman" w:hAnsi="Times New Roman" w:cs="Times New Roman"/>
          <w:color w:val="000000" w:themeColor="text1"/>
          <w:shd w:val="clear" w:color="auto" w:fill="FFFFFF"/>
        </w:rPr>
        <w:t xml:space="preserve"> </w:t>
      </w:r>
      <w:r w:rsidRPr="00CF2EB0">
        <w:rPr>
          <w:rFonts w:ascii="Times New Roman" w:eastAsia="Times New Roman" w:hAnsi="Times New Roman" w:cs="Times New Roman"/>
          <w:color w:val="000000" w:themeColor="text1"/>
        </w:rPr>
        <w:t>improper management  practice of such toxic wastes by the private tanneries, there is full of risk to the human that is living the vicinity of the industry and creates environmental health</w:t>
      </w:r>
      <w:r w:rsidRPr="00CF2EB0">
        <w:rPr>
          <w:rFonts w:ascii="Times New Roman" w:eastAsia="Times New Roman" w:hAnsi="Times New Roman" w:cs="Times New Roman"/>
          <w:color w:val="000000" w:themeColor="text1"/>
        </w:rPr>
        <w:fldChar w:fldCharType="begin" w:fldLock="1"/>
      </w:r>
      <w:r w:rsidRPr="00CF2EB0">
        <w:rPr>
          <w:rFonts w:ascii="Times New Roman" w:eastAsia="Times New Roman" w:hAnsi="Times New Roman" w:cs="Times New Roman"/>
          <w:color w:val="000000" w:themeColor="text1"/>
        </w:rPr>
        <w:instrText>ADDIN CSL_CITATION {"citationItems":[{"id":"ITEM-1","itemData":{"DOI":"10.1016/J.WASMAN.2017.07.024","ISSN":"0956-053X","PMID":"28764877","abstract":"Presently, the leftovers from leather product industries are discarded as waste in Ethiopia. The objective of the present study was therefore, to prepare composite sheets by incorporating various plant fibers like enset (Ensete ventricosum), hibiscus (Hibiscus cannabinus), jute (Corchorus trilocularis L.), palm (Phoenix dactylifera) and sisal (Agave sisal) in various proportions into the leather waste. Resin binder (RB) and natural rubber latex (NRL) were used as binding agents for the preparation of the composite sheets. The composite sheets prepared were characterized for their physicochemical properties (tensile strength, elongation at break, stitch tear strength, water absorption, water desorption and flexing strength). Composite sheets prepared using RB having 10% hibiscus, 20% palm and 40% sisal fibers showed better mechanical properties than their respective controls. In composite sheets prepared using NRL having 30% jute fiber exhibited better mechanical properties than its control. Most of the plant fibers used in this study played a role in increasing the performance of the sheets. However, as seen from the results, the contribution of these plant fibers on performance of the composite sheets prepared is dependent on the ratio used and the nature of binder. The SEM studies have exhibited the composite nature of the sheets and FTIR studies have shown the functional groups of collagen protein, cellulose and binders. The prepared sheets were used as raw materials for preparation of items like stiff hand bags, ladies’ purse, keychain, chappal upper, wallet, wall cover, mouse pad and other interior decorating products. By preparing such value added products, we can reduce solid waste; minimize environmental pollution and thereby securing environmental sustainability.","author":[{"dropping-particle":"","family":"Teklay","given":"A.","non-dropping-particle":"","parse-names":false,"suffix":""},{"dropping-particle":"","family":"Gebeyehu","given":"G.","non-dropping-particle":"","parse-names":false,"suffix":""},{"dropping-particle":"","family":"Getachew","given":"T.","non-dropping-particle":"","parse-names":false,"suffix":""},{"dropping-particle":"","family":"Yaynshet","given":"T.","non-dropping-particle":"","parse-names":false,"suffix":""},{"dropping-particle":"","family":"Sastry","given":"T. P.","non-dropping-particle":"","parse-names":false,"suffix":""}],"container-title":"Waste Management","id":"ITEM-1","issued":{"date-parts":[["2017","10","1"]]},"page":"45-55","publisher":"Pergamon","title":"Conversion of finished leather waste incorporated with plant fibers into value added consumer products – An effort to minimize solid waste in Ethiopia","type":"article-journal","volume":"68"},"uris":["http://www.mendeley.com/documents/?uuid=4dceac94-632a-3aba-a2ff-e7b842803663"]}],"mendeley":{"formattedCitation":"(Teklay et al., 2017)","plainTextFormattedCitation":"(Teklay et al., 2017)","previouslyFormattedCitation":"[24]"},"properties":{"noteIndex":0},"schema":"https://github.com/citation-style-language/schema/raw/master/csl-citation.json"}</w:instrText>
      </w:r>
      <w:r w:rsidRPr="00CF2EB0">
        <w:rPr>
          <w:rFonts w:ascii="Times New Roman" w:eastAsia="Times New Roman" w:hAnsi="Times New Roman" w:cs="Times New Roman"/>
          <w:color w:val="000000" w:themeColor="text1"/>
        </w:rPr>
        <w:fldChar w:fldCharType="separate"/>
      </w:r>
      <w:r w:rsidRPr="00CF2EB0">
        <w:rPr>
          <w:rFonts w:ascii="Times New Roman" w:eastAsia="Times New Roman" w:hAnsi="Times New Roman" w:cs="Times New Roman"/>
          <w:noProof/>
          <w:color w:val="000000" w:themeColor="text1"/>
        </w:rPr>
        <w:t>(Teklay et al., 2017)</w:t>
      </w:r>
      <w:r w:rsidRPr="00CF2EB0">
        <w:rPr>
          <w:rFonts w:ascii="Times New Roman" w:eastAsia="Times New Roman" w:hAnsi="Times New Roman" w:cs="Times New Roman"/>
          <w:color w:val="000000" w:themeColor="text1"/>
        </w:rPr>
        <w:fldChar w:fldCharType="end"/>
      </w:r>
      <w:r w:rsidRPr="00CF2EB0">
        <w:rPr>
          <w:rFonts w:ascii="Times New Roman" w:eastAsia="Times New Roman" w:hAnsi="Times New Roman" w:cs="Times New Roman"/>
          <w:color w:val="000000" w:themeColor="text1"/>
        </w:rPr>
        <w:t>.</w:t>
      </w:r>
    </w:p>
    <w:p w14:paraId="30761D40" w14:textId="77777777" w:rsidR="00F95874" w:rsidRPr="00CF2EB0" w:rsidRDefault="00F95874"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p>
    <w:p w14:paraId="59D3BC6D" w14:textId="58EB6845" w:rsidR="00D04A55" w:rsidRPr="00CF2EB0" w:rsidRDefault="00D04A55"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The quantity and the type of solid wastes generated from tanneries  and the level of utilization are described in the table below</w:t>
      </w:r>
    </w:p>
    <w:tbl>
      <w:tblPr>
        <w:tblStyle w:val="11"/>
        <w:tblW w:w="0" w:type="auto"/>
        <w:tblLook w:val="04A0" w:firstRow="1" w:lastRow="0" w:firstColumn="1" w:lastColumn="0" w:noHBand="0" w:noVBand="1"/>
      </w:tblPr>
      <w:tblGrid>
        <w:gridCol w:w="623"/>
        <w:gridCol w:w="2379"/>
        <w:gridCol w:w="2074"/>
        <w:gridCol w:w="1914"/>
        <w:gridCol w:w="2638"/>
      </w:tblGrid>
      <w:tr w:rsidR="00D04A55" w:rsidRPr="00CF2EB0" w14:paraId="64AB1D1E" w14:textId="77777777" w:rsidTr="00F958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 w:type="dxa"/>
          </w:tcPr>
          <w:p w14:paraId="05F47407" w14:textId="307AAD28" w:rsidR="00D04A55" w:rsidRPr="00CF2EB0" w:rsidRDefault="00D04A55"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s/no</w:t>
            </w:r>
          </w:p>
        </w:tc>
        <w:tc>
          <w:tcPr>
            <w:tcW w:w="2379" w:type="dxa"/>
          </w:tcPr>
          <w:p w14:paraId="0E13F1E2" w14:textId="3300A72A" w:rsidR="00D04A55" w:rsidRPr="00CF2EB0" w:rsidRDefault="00D04A55" w:rsidP="00C862B2">
            <w:pPr>
              <w:autoSpaceDE w:val="0"/>
              <w:autoSpaceDN w:val="0"/>
              <w:adjustRightInd w:val="0"/>
              <w:spacing w:after="0" w:line="24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Type of solid waste</w:t>
            </w:r>
          </w:p>
        </w:tc>
        <w:tc>
          <w:tcPr>
            <w:tcW w:w="2074" w:type="dxa"/>
          </w:tcPr>
          <w:p w14:paraId="2E332D90" w14:textId="7D711C29" w:rsidR="00D04A55" w:rsidRPr="00CF2EB0" w:rsidRDefault="00D04A55" w:rsidP="00C862B2">
            <w:pPr>
              <w:autoSpaceDE w:val="0"/>
              <w:autoSpaceDN w:val="0"/>
              <w:adjustRightInd w:val="0"/>
              <w:spacing w:after="0" w:line="24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Quantity generated(ton/year)</w:t>
            </w:r>
          </w:p>
        </w:tc>
        <w:tc>
          <w:tcPr>
            <w:tcW w:w="1914" w:type="dxa"/>
          </w:tcPr>
          <w:p w14:paraId="7C67CB92" w14:textId="69BBB5E5" w:rsidR="00D04A55" w:rsidRPr="00CF2EB0" w:rsidRDefault="00D04A55" w:rsidP="00C862B2">
            <w:pPr>
              <w:autoSpaceDE w:val="0"/>
              <w:autoSpaceDN w:val="0"/>
              <w:adjustRightInd w:val="0"/>
              <w:spacing w:after="0" w:line="24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Level of waste utilization </w:t>
            </w:r>
          </w:p>
        </w:tc>
        <w:tc>
          <w:tcPr>
            <w:tcW w:w="2638" w:type="dxa"/>
          </w:tcPr>
          <w:p w14:paraId="34F98D36" w14:textId="00105E35" w:rsidR="00D04A55" w:rsidRPr="00CF2EB0" w:rsidRDefault="00D04A55" w:rsidP="00C862B2">
            <w:pPr>
              <w:autoSpaceDE w:val="0"/>
              <w:autoSpaceDN w:val="0"/>
              <w:adjustRightInd w:val="0"/>
              <w:spacing w:after="0" w:line="240" w:lineRule="auto"/>
              <w:jc w:val="both"/>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Remarks </w:t>
            </w:r>
          </w:p>
        </w:tc>
      </w:tr>
      <w:tr w:rsidR="00D04A55" w:rsidRPr="00CF2EB0" w14:paraId="4964A22E" w14:textId="77777777" w:rsidTr="00F958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 w:type="dxa"/>
          </w:tcPr>
          <w:p w14:paraId="1388F333" w14:textId="074DA400" w:rsidR="00D04A55" w:rsidRPr="00CF2EB0" w:rsidRDefault="00D04A55"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1</w:t>
            </w:r>
          </w:p>
        </w:tc>
        <w:tc>
          <w:tcPr>
            <w:tcW w:w="2379" w:type="dxa"/>
          </w:tcPr>
          <w:p w14:paraId="07E6A334" w14:textId="7E807CBC" w:rsidR="00D04A55" w:rsidRPr="00CF2EB0" w:rsidRDefault="00D04A55" w:rsidP="00C862B2">
            <w:pPr>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Untanned trimmings </w:t>
            </w:r>
          </w:p>
        </w:tc>
        <w:tc>
          <w:tcPr>
            <w:tcW w:w="2074" w:type="dxa"/>
          </w:tcPr>
          <w:p w14:paraId="360FB3CB" w14:textId="167679E8" w:rsidR="00D04A55" w:rsidRPr="00CF2EB0" w:rsidRDefault="00BA00EC" w:rsidP="00C862B2">
            <w:pPr>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6000</w:t>
            </w:r>
          </w:p>
        </w:tc>
        <w:tc>
          <w:tcPr>
            <w:tcW w:w="1914" w:type="dxa"/>
          </w:tcPr>
          <w:p w14:paraId="13714B8A" w14:textId="096611B8" w:rsidR="00D04A55" w:rsidRPr="00CF2EB0" w:rsidRDefault="00BA00EC" w:rsidP="00C862B2">
            <w:pPr>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Partially utilized </w:t>
            </w:r>
          </w:p>
        </w:tc>
        <w:tc>
          <w:tcPr>
            <w:tcW w:w="2638" w:type="dxa"/>
          </w:tcPr>
          <w:p w14:paraId="7C6BA9F9" w14:textId="1E12C0A2" w:rsidR="00D04A55" w:rsidRPr="00CF2EB0" w:rsidRDefault="00BA00EC" w:rsidP="00C862B2">
            <w:pPr>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Some SME and one medium scale comanies are involved in glueand gelatin making </w:t>
            </w:r>
          </w:p>
        </w:tc>
      </w:tr>
      <w:tr w:rsidR="00D04A55" w:rsidRPr="00CF2EB0" w14:paraId="7E62307E" w14:textId="77777777" w:rsidTr="00F95874">
        <w:tc>
          <w:tcPr>
            <w:cnfStyle w:val="001000000000" w:firstRow="0" w:lastRow="0" w:firstColumn="1" w:lastColumn="0" w:oddVBand="0" w:evenVBand="0" w:oddHBand="0" w:evenHBand="0" w:firstRowFirstColumn="0" w:firstRowLastColumn="0" w:lastRowFirstColumn="0" w:lastRowLastColumn="0"/>
            <w:tcW w:w="623" w:type="dxa"/>
          </w:tcPr>
          <w:p w14:paraId="34AE87C4" w14:textId="0A05264F" w:rsidR="00D04A55" w:rsidRPr="00CF2EB0" w:rsidRDefault="00BA00EC"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2</w:t>
            </w:r>
          </w:p>
        </w:tc>
        <w:tc>
          <w:tcPr>
            <w:tcW w:w="2379" w:type="dxa"/>
          </w:tcPr>
          <w:p w14:paraId="269B47DE" w14:textId="3D92263F" w:rsidR="00D04A55" w:rsidRPr="00CF2EB0" w:rsidRDefault="00D04A55" w:rsidP="00C862B2">
            <w:pPr>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Untanned fleshings</w:t>
            </w:r>
          </w:p>
        </w:tc>
        <w:tc>
          <w:tcPr>
            <w:tcW w:w="2074" w:type="dxa"/>
          </w:tcPr>
          <w:p w14:paraId="2E20C513" w14:textId="71A74F16" w:rsidR="00D04A55" w:rsidRPr="00CF2EB0" w:rsidRDefault="00BA00EC" w:rsidP="00C862B2">
            <w:pPr>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3500-11500</w:t>
            </w:r>
          </w:p>
        </w:tc>
        <w:tc>
          <w:tcPr>
            <w:tcW w:w="1914" w:type="dxa"/>
          </w:tcPr>
          <w:p w14:paraId="3A3530EF" w14:textId="449D082C" w:rsidR="00D04A55" w:rsidRPr="00CF2EB0" w:rsidRDefault="00BA00EC" w:rsidP="00C862B2">
            <w:pPr>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Not utilized at all</w:t>
            </w:r>
          </w:p>
        </w:tc>
        <w:tc>
          <w:tcPr>
            <w:tcW w:w="2638" w:type="dxa"/>
          </w:tcPr>
          <w:p w14:paraId="25A32228" w14:textId="0AFC8302" w:rsidR="00D04A55" w:rsidRPr="00CF2EB0" w:rsidRDefault="00F95874" w:rsidP="00C862B2">
            <w:pPr>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Dumped on open land </w:t>
            </w:r>
          </w:p>
        </w:tc>
      </w:tr>
      <w:tr w:rsidR="00F95874" w:rsidRPr="00CF2EB0" w14:paraId="2D4C372F" w14:textId="77777777" w:rsidTr="00F958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 w:type="dxa"/>
          </w:tcPr>
          <w:p w14:paraId="17EB5B6B" w14:textId="441DD538" w:rsidR="00F95874" w:rsidRPr="00CF2EB0" w:rsidRDefault="00F95874" w:rsidP="00F95874">
            <w:p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3</w:t>
            </w:r>
          </w:p>
        </w:tc>
        <w:tc>
          <w:tcPr>
            <w:tcW w:w="2379" w:type="dxa"/>
          </w:tcPr>
          <w:p w14:paraId="3B1EE546" w14:textId="265F7A05" w:rsidR="00F95874" w:rsidRPr="00CF2EB0" w:rsidRDefault="00F95874" w:rsidP="00F95874">
            <w:pPr>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Tanned splits </w:t>
            </w:r>
          </w:p>
        </w:tc>
        <w:tc>
          <w:tcPr>
            <w:tcW w:w="2074" w:type="dxa"/>
          </w:tcPr>
          <w:p w14:paraId="2B4E7A42" w14:textId="10044EA8" w:rsidR="00F95874" w:rsidRPr="00CF2EB0" w:rsidRDefault="00F95874" w:rsidP="00F95874">
            <w:pPr>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5750</w:t>
            </w:r>
          </w:p>
        </w:tc>
        <w:tc>
          <w:tcPr>
            <w:tcW w:w="1914" w:type="dxa"/>
          </w:tcPr>
          <w:p w14:paraId="7CB508EB" w14:textId="45E344E5" w:rsidR="00F95874" w:rsidRPr="00CF2EB0" w:rsidRDefault="00F95874" w:rsidP="00F95874">
            <w:pPr>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Not utilized at all</w:t>
            </w:r>
          </w:p>
        </w:tc>
        <w:tc>
          <w:tcPr>
            <w:tcW w:w="2638" w:type="dxa"/>
          </w:tcPr>
          <w:p w14:paraId="4824227F" w14:textId="5D35C1F6" w:rsidR="00F95874" w:rsidRPr="00CF2EB0" w:rsidRDefault="00F95874" w:rsidP="00F95874">
            <w:pPr>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rPr>
            </w:pPr>
            <w:r w:rsidRPr="002F7A3F">
              <w:rPr>
                <w:rFonts w:ascii="Times New Roman" w:eastAsia="Times New Roman" w:hAnsi="Times New Roman" w:cs="Times New Roman"/>
                <w:color w:val="000000" w:themeColor="text1"/>
              </w:rPr>
              <w:t xml:space="preserve">Dumped on open land </w:t>
            </w:r>
          </w:p>
        </w:tc>
      </w:tr>
      <w:tr w:rsidR="00F95874" w:rsidRPr="00CF2EB0" w14:paraId="24B1F9C7" w14:textId="77777777" w:rsidTr="00F95874">
        <w:tc>
          <w:tcPr>
            <w:cnfStyle w:val="001000000000" w:firstRow="0" w:lastRow="0" w:firstColumn="1" w:lastColumn="0" w:oddVBand="0" w:evenVBand="0" w:oddHBand="0" w:evenHBand="0" w:firstRowFirstColumn="0" w:firstRowLastColumn="0" w:lastRowFirstColumn="0" w:lastRowLastColumn="0"/>
            <w:tcW w:w="623" w:type="dxa"/>
          </w:tcPr>
          <w:p w14:paraId="5FEDBFC4" w14:textId="58209CC4" w:rsidR="00F95874" w:rsidRPr="00CF2EB0" w:rsidRDefault="00F95874" w:rsidP="00F95874">
            <w:p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4</w:t>
            </w:r>
          </w:p>
        </w:tc>
        <w:tc>
          <w:tcPr>
            <w:tcW w:w="2379" w:type="dxa"/>
          </w:tcPr>
          <w:p w14:paraId="3EE2BD29" w14:textId="7B4F91E4" w:rsidR="00F95874" w:rsidRPr="00CF2EB0" w:rsidRDefault="00F95874" w:rsidP="00F95874">
            <w:pPr>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Shaving and trimmings</w:t>
            </w:r>
          </w:p>
        </w:tc>
        <w:tc>
          <w:tcPr>
            <w:tcW w:w="2074" w:type="dxa"/>
          </w:tcPr>
          <w:p w14:paraId="1B7FAA82" w14:textId="7934BB20" w:rsidR="00F95874" w:rsidRPr="00CF2EB0" w:rsidRDefault="00F95874" w:rsidP="00F95874">
            <w:pPr>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5000</w:t>
            </w:r>
          </w:p>
        </w:tc>
        <w:tc>
          <w:tcPr>
            <w:tcW w:w="1914" w:type="dxa"/>
          </w:tcPr>
          <w:p w14:paraId="0BBD0430" w14:textId="401C6440" w:rsidR="00F95874" w:rsidRPr="00CF2EB0" w:rsidRDefault="00F95874" w:rsidP="00F95874">
            <w:pPr>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Not utilized at all</w:t>
            </w:r>
          </w:p>
        </w:tc>
        <w:tc>
          <w:tcPr>
            <w:tcW w:w="2638" w:type="dxa"/>
          </w:tcPr>
          <w:p w14:paraId="6D56596F" w14:textId="725EEC68" w:rsidR="00F95874" w:rsidRPr="00CF2EB0" w:rsidRDefault="00F95874" w:rsidP="00F95874">
            <w:pPr>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2F7A3F">
              <w:rPr>
                <w:rFonts w:ascii="Times New Roman" w:eastAsia="Times New Roman" w:hAnsi="Times New Roman" w:cs="Times New Roman"/>
                <w:color w:val="000000" w:themeColor="text1"/>
              </w:rPr>
              <w:t xml:space="preserve">Dumped on open land </w:t>
            </w:r>
          </w:p>
        </w:tc>
      </w:tr>
      <w:tr w:rsidR="00F95874" w:rsidRPr="00CF2EB0" w14:paraId="3C49ABF8" w14:textId="77777777" w:rsidTr="00F958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23" w:type="dxa"/>
          </w:tcPr>
          <w:p w14:paraId="5AC803E9" w14:textId="01192256" w:rsidR="00F95874" w:rsidRPr="00CF2EB0" w:rsidRDefault="00F95874" w:rsidP="00F95874">
            <w:p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5</w:t>
            </w:r>
          </w:p>
        </w:tc>
        <w:tc>
          <w:tcPr>
            <w:tcW w:w="2379" w:type="dxa"/>
          </w:tcPr>
          <w:p w14:paraId="464AD976" w14:textId="13D2A54B" w:rsidR="00F95874" w:rsidRPr="00CF2EB0" w:rsidRDefault="00F95874" w:rsidP="00F95874">
            <w:pPr>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Dyed/finished trimmings</w:t>
            </w:r>
          </w:p>
        </w:tc>
        <w:tc>
          <w:tcPr>
            <w:tcW w:w="2074" w:type="dxa"/>
          </w:tcPr>
          <w:p w14:paraId="40855936" w14:textId="35B492DA" w:rsidR="00F95874" w:rsidRPr="00CF2EB0" w:rsidRDefault="00F95874" w:rsidP="00F95874">
            <w:pPr>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1600</w:t>
            </w:r>
          </w:p>
        </w:tc>
        <w:tc>
          <w:tcPr>
            <w:tcW w:w="1914" w:type="dxa"/>
          </w:tcPr>
          <w:p w14:paraId="56BC422F" w14:textId="035FABBD" w:rsidR="00F95874" w:rsidRPr="00CF2EB0" w:rsidRDefault="00F95874" w:rsidP="00F95874">
            <w:pPr>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Not utilized at all</w:t>
            </w:r>
          </w:p>
        </w:tc>
        <w:tc>
          <w:tcPr>
            <w:tcW w:w="2638" w:type="dxa"/>
          </w:tcPr>
          <w:p w14:paraId="0F43EF8D" w14:textId="1B56ADEF" w:rsidR="00F95874" w:rsidRPr="00CF2EB0" w:rsidRDefault="00F95874" w:rsidP="00F95874">
            <w:pPr>
              <w:autoSpaceDE w:val="0"/>
              <w:autoSpaceDN w:val="0"/>
              <w:adjustRightInd w:val="0"/>
              <w:spacing w:after="0" w:line="240" w:lineRule="auto"/>
              <w:jc w:val="both"/>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themeColor="text1"/>
              </w:rPr>
            </w:pPr>
            <w:r w:rsidRPr="00767055">
              <w:rPr>
                <w:rFonts w:ascii="Times New Roman" w:eastAsia="Times New Roman" w:hAnsi="Times New Roman" w:cs="Times New Roman"/>
                <w:color w:val="000000" w:themeColor="text1"/>
              </w:rPr>
              <w:t xml:space="preserve">Dumped on open land </w:t>
            </w:r>
          </w:p>
        </w:tc>
      </w:tr>
      <w:tr w:rsidR="00F95874" w:rsidRPr="00CF2EB0" w14:paraId="783FDB0F" w14:textId="77777777" w:rsidTr="00F95874">
        <w:tc>
          <w:tcPr>
            <w:cnfStyle w:val="001000000000" w:firstRow="0" w:lastRow="0" w:firstColumn="1" w:lastColumn="0" w:oddVBand="0" w:evenVBand="0" w:oddHBand="0" w:evenHBand="0" w:firstRowFirstColumn="0" w:firstRowLastColumn="0" w:lastRowFirstColumn="0" w:lastRowLastColumn="0"/>
            <w:tcW w:w="623" w:type="dxa"/>
          </w:tcPr>
          <w:p w14:paraId="0ACE8F28" w14:textId="44948EA4" w:rsidR="00F95874" w:rsidRPr="00CF2EB0" w:rsidRDefault="00F95874" w:rsidP="00F95874">
            <w:p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6</w:t>
            </w:r>
          </w:p>
        </w:tc>
        <w:tc>
          <w:tcPr>
            <w:tcW w:w="2379" w:type="dxa"/>
          </w:tcPr>
          <w:p w14:paraId="31569D71" w14:textId="213FF8F5" w:rsidR="00F95874" w:rsidRPr="00CF2EB0" w:rsidRDefault="00F95874" w:rsidP="00F95874">
            <w:pPr>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Buffing dust </w:t>
            </w:r>
          </w:p>
        </w:tc>
        <w:tc>
          <w:tcPr>
            <w:tcW w:w="2074" w:type="dxa"/>
          </w:tcPr>
          <w:p w14:paraId="62E2BC75" w14:textId="087A7979" w:rsidR="00F95874" w:rsidRPr="00CF2EB0" w:rsidRDefault="00F95874" w:rsidP="00F95874">
            <w:pPr>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100</w:t>
            </w:r>
          </w:p>
        </w:tc>
        <w:tc>
          <w:tcPr>
            <w:tcW w:w="1914" w:type="dxa"/>
          </w:tcPr>
          <w:p w14:paraId="2F64CE7D" w14:textId="61E2C386" w:rsidR="00F95874" w:rsidRPr="00CF2EB0" w:rsidRDefault="00F95874" w:rsidP="00F95874">
            <w:pPr>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Not utilized at all</w:t>
            </w:r>
          </w:p>
        </w:tc>
        <w:tc>
          <w:tcPr>
            <w:tcW w:w="2638" w:type="dxa"/>
          </w:tcPr>
          <w:p w14:paraId="49526029" w14:textId="675B79B2" w:rsidR="00F95874" w:rsidRPr="00CF2EB0" w:rsidRDefault="00F95874" w:rsidP="00F95874">
            <w:pPr>
              <w:autoSpaceDE w:val="0"/>
              <w:autoSpaceDN w:val="0"/>
              <w:adjustRightInd w:val="0"/>
              <w:spacing w:after="0" w:line="240" w:lineRule="auto"/>
              <w:jc w:val="both"/>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themeColor="text1"/>
              </w:rPr>
            </w:pPr>
            <w:r w:rsidRPr="00767055">
              <w:rPr>
                <w:rFonts w:ascii="Times New Roman" w:eastAsia="Times New Roman" w:hAnsi="Times New Roman" w:cs="Times New Roman"/>
                <w:color w:val="000000" w:themeColor="text1"/>
              </w:rPr>
              <w:t xml:space="preserve">Dumped on open land </w:t>
            </w:r>
          </w:p>
        </w:tc>
      </w:tr>
    </w:tbl>
    <w:p w14:paraId="69686A94" w14:textId="0646E45D" w:rsidR="00D04A55" w:rsidRPr="00CF2EB0" w:rsidRDefault="00E23CB0"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              Source : leather industry developement institute(2023)</w:t>
      </w:r>
    </w:p>
    <w:p w14:paraId="39EA4474" w14:textId="77777777" w:rsidR="00180584" w:rsidRDefault="00180584"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p>
    <w:p w14:paraId="1A9332F8" w14:textId="067E64B6" w:rsidR="00BA00EC" w:rsidRPr="00CF2EB0" w:rsidRDefault="00BA00EC"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As it is clearly indicated in the above table huge amount of solid wastes are generated and damped  together with other manicipal wastes in open land causing severe challenges in polluting the environmnet especially the ground water pollution is becoming the critical problem.</w:t>
      </w:r>
    </w:p>
    <w:p w14:paraId="07077B23" w14:textId="7AA8669D" w:rsidR="00BA00EC" w:rsidRPr="00CF2EB0" w:rsidRDefault="00C862B2"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Regarding </w:t>
      </w:r>
      <w:r w:rsidR="00BA00EC" w:rsidRPr="00CF2EB0">
        <w:rPr>
          <w:rFonts w:ascii="Times New Roman" w:eastAsia="Times New Roman" w:hAnsi="Times New Roman" w:cs="Times New Roman"/>
          <w:color w:val="000000" w:themeColor="text1"/>
        </w:rPr>
        <w:t xml:space="preserve">some advancemnts on </w:t>
      </w:r>
      <w:r w:rsidRPr="00CF2EB0">
        <w:rPr>
          <w:rFonts w:ascii="Times New Roman" w:eastAsia="Times New Roman" w:hAnsi="Times New Roman" w:cs="Times New Roman"/>
          <w:color w:val="000000" w:themeColor="text1"/>
        </w:rPr>
        <w:t xml:space="preserve">the management of solid wastes generated from all leather industries including the finished leather scraps, no treatment techniques are implemented so far except some pilot demonstrations on utilization of lime trimming and splitting wastes for production of organic glue, recycling of dedusted salt and chrome containing solid wastes to utilize for leather processing </w:t>
      </w:r>
      <w:r w:rsidR="00BA00EC" w:rsidRPr="00CF2EB0">
        <w:rPr>
          <w:rFonts w:ascii="Times New Roman" w:eastAsia="Times New Roman" w:hAnsi="Times New Roman" w:cs="Times New Roman"/>
          <w:color w:val="000000" w:themeColor="text1"/>
        </w:rPr>
        <w:t>at pilot scale level</w:t>
      </w:r>
      <w:r w:rsidRPr="00CF2EB0">
        <w:rPr>
          <w:rFonts w:ascii="Times New Roman" w:eastAsia="Times New Roman" w:hAnsi="Times New Roman" w:cs="Times New Roman"/>
          <w:color w:val="000000" w:themeColor="text1"/>
        </w:rPr>
        <w:t xml:space="preserve">. </w:t>
      </w:r>
    </w:p>
    <w:p w14:paraId="3DF3DF0D" w14:textId="6B50E1AB" w:rsidR="00C862B2" w:rsidRDefault="00C862B2"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Consequently, the tanneries are also sources of controversy and anger among city residents and the surrounding kebeles as they are major sources of pollution that significantly affects the environment of the town and surrounding local villages. Some of the huge quantities of solid wastes produced from various operations of tanneries are put to practical use, but the majority of the wastes is dumped without any effective usage and becomes a source of pollution.</w:t>
      </w:r>
      <w:r w:rsidRPr="00CF2EB0">
        <w:rPr>
          <w:rFonts w:ascii="Times New Roman" w:hAnsi="Times New Roman" w:cs="Times New Roman"/>
          <w:color w:val="000000" w:themeColor="text1"/>
        </w:rPr>
        <w:t xml:space="preserve"> </w:t>
      </w:r>
      <w:r w:rsidRPr="00CF2EB0">
        <w:rPr>
          <w:rFonts w:ascii="Times New Roman" w:eastAsia="Times New Roman" w:hAnsi="Times New Roman" w:cs="Times New Roman"/>
          <w:color w:val="000000" w:themeColor="text1"/>
        </w:rPr>
        <w:t>Lack of waste-to-wealth approaches and secured landfill is making the segregation and disposal of tannery solid waste much more difficult.</w:t>
      </w:r>
    </w:p>
    <w:p w14:paraId="18EE3A8F" w14:textId="21EEAF47" w:rsidR="00180584" w:rsidRDefault="00180584"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p>
    <w:p w14:paraId="5CC6F176" w14:textId="67E1FDF7" w:rsidR="00180584" w:rsidRDefault="00180584" w:rsidP="00C862B2">
      <w:pPr>
        <w:autoSpaceDE w:val="0"/>
        <w:autoSpaceDN w:val="0"/>
        <w:adjustRightInd w:val="0"/>
        <w:spacing w:after="0" w:line="240" w:lineRule="auto"/>
        <w:jc w:val="both"/>
        <w:rPr>
          <w:rFonts w:ascii="Times New Roman" w:eastAsia="Times New Roman" w:hAnsi="Times New Roman" w:cs="Times New Roman"/>
          <w:color w:val="000000" w:themeColor="text1"/>
        </w:rPr>
      </w:pPr>
      <w:r>
        <w:rPr>
          <w:noProof/>
          <w:lang w:val="en-US"/>
        </w:rPr>
        <w:drawing>
          <wp:inline distT="0" distB="0" distL="0" distR="0" wp14:anchorId="3380193A" wp14:editId="32DD7DF2">
            <wp:extent cx="3168203" cy="1742440"/>
            <wp:effectExtent l="0" t="0" r="0" b="0"/>
            <wp:docPr id="26" name="Picture 25">
              <a:extLst xmlns:a="http://schemas.openxmlformats.org/drawingml/2006/main">
                <a:ext uri="{FF2B5EF4-FFF2-40B4-BE49-F238E27FC236}">
                  <a16:creationId xmlns:a16="http://schemas.microsoft.com/office/drawing/2014/main" id="{8C27EFDF-2C87-C8C8-971A-AEEDC5435F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5">
                      <a:extLst>
                        <a:ext uri="{FF2B5EF4-FFF2-40B4-BE49-F238E27FC236}">
                          <a16:creationId xmlns:a16="http://schemas.microsoft.com/office/drawing/2014/main" id="{8C27EFDF-2C87-C8C8-971A-AEEDC5435FCB}"/>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223589" cy="1772901"/>
                    </a:xfrm>
                    <a:prstGeom prst="rect">
                      <a:avLst/>
                    </a:prstGeom>
                  </pic:spPr>
                </pic:pic>
              </a:graphicData>
            </a:graphic>
          </wp:inline>
        </w:drawing>
      </w:r>
      <w:r>
        <w:rPr>
          <w:noProof/>
          <w:lang w:val="en-US"/>
        </w:rPr>
        <w:drawing>
          <wp:inline distT="0" distB="0" distL="0" distR="0" wp14:anchorId="63D8CD76" wp14:editId="1C7A1C6A">
            <wp:extent cx="2814034" cy="1733764"/>
            <wp:effectExtent l="0" t="0" r="5715" b="0"/>
            <wp:docPr id="24" name="Picture 23">
              <a:extLst xmlns:a="http://schemas.openxmlformats.org/drawingml/2006/main">
                <a:ext uri="{FF2B5EF4-FFF2-40B4-BE49-F238E27FC236}">
                  <a16:creationId xmlns:a16="http://schemas.microsoft.com/office/drawing/2014/main" id="{732D101A-A4AC-E98F-6403-B260CC9A135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732D101A-A4AC-E98F-6403-B260CC9A1358}"/>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836307" cy="1747487"/>
                    </a:xfrm>
                    <a:prstGeom prst="rect">
                      <a:avLst/>
                    </a:prstGeom>
                  </pic:spPr>
                </pic:pic>
              </a:graphicData>
            </a:graphic>
          </wp:inline>
        </w:drawing>
      </w:r>
    </w:p>
    <w:p w14:paraId="21C50A49" w14:textId="3AE5490F" w:rsidR="0062511C" w:rsidRDefault="00180584" w:rsidP="00E17DCD">
      <w:pPr>
        <w:pStyle w:val="3"/>
        <w:spacing w:before="0" w:line="240" w:lineRule="auto"/>
        <w:rPr>
          <w:rFonts w:ascii="Times New Roman" w:eastAsia="Times New Roman" w:hAnsi="Times New Roman" w:cs="Times New Roman"/>
          <w:color w:val="000000" w:themeColor="text1"/>
          <w:sz w:val="22"/>
          <w:szCs w:val="22"/>
          <w:lang w:val="it-IT"/>
        </w:rPr>
      </w:pPr>
      <w:r>
        <w:rPr>
          <w:rFonts w:ascii="Times New Roman" w:eastAsia="Times New Roman" w:hAnsi="Times New Roman" w:cs="Times New Roman"/>
          <w:color w:val="000000" w:themeColor="text1"/>
          <w:sz w:val="22"/>
          <w:szCs w:val="22"/>
          <w:lang w:val="it-IT"/>
        </w:rPr>
        <w:t xml:space="preserve">              Tannery solid wastes dumped on open land at Modjo,Ethiopia </w:t>
      </w:r>
    </w:p>
    <w:p w14:paraId="2624DB03" w14:textId="31EF1A2E" w:rsidR="00E17DCD" w:rsidRPr="00180584" w:rsidRDefault="00A00CA4" w:rsidP="00A00CA4">
      <w:pPr>
        <w:pStyle w:val="2"/>
        <w:rPr>
          <w:b/>
          <w:color w:val="000000" w:themeColor="text1"/>
        </w:rPr>
      </w:pPr>
      <w:r w:rsidRPr="00180584">
        <w:rPr>
          <w:rFonts w:eastAsia="Times New Roman"/>
          <w:b/>
          <w:color w:val="000000" w:themeColor="text1"/>
          <w:lang w:val="it-IT"/>
        </w:rPr>
        <w:t>3.5</w:t>
      </w:r>
      <w:r w:rsidR="0062511C" w:rsidRPr="00180584">
        <w:rPr>
          <w:rFonts w:eastAsia="Times New Roman"/>
          <w:b/>
          <w:color w:val="000000" w:themeColor="text1"/>
          <w:lang w:val="it-IT"/>
        </w:rPr>
        <w:t xml:space="preserve">. </w:t>
      </w:r>
      <w:r w:rsidR="00E17DCD" w:rsidRPr="00180584">
        <w:rPr>
          <w:b/>
          <w:color w:val="000000" w:themeColor="text1"/>
        </w:rPr>
        <w:t>Application of circular economy concept in leather processing industries</w:t>
      </w:r>
    </w:p>
    <w:p w14:paraId="6EF2D209" w14:textId="77777777" w:rsidR="00E17DCD" w:rsidRPr="00CF2EB0" w:rsidRDefault="00E17DCD" w:rsidP="00E17DCD">
      <w:pPr>
        <w:shd w:val="clear" w:color="auto" w:fill="FFFFFF"/>
        <w:spacing w:line="240" w:lineRule="auto"/>
        <w:jc w:val="both"/>
        <w:rPr>
          <w:rFonts w:ascii="Times New Roman" w:hAnsi="Times New Roman" w:cs="Times New Roman"/>
          <w:color w:val="000000" w:themeColor="text1"/>
        </w:rPr>
      </w:pPr>
      <w:r w:rsidRPr="00CF2EB0">
        <w:rPr>
          <w:rFonts w:ascii="Times New Roman" w:hAnsi="Times New Roman" w:cs="Times New Roman"/>
          <w:color w:val="000000" w:themeColor="text1"/>
        </w:rPr>
        <w:t>Managing the negative consequences of unsustainable and environmentally harmful consumption and production habits is becoming impossible in today's cutthroat business environment. As the linear economy (take-make-use-dispose) developed, industries produced the goods, sold them to the final consumer, who eventually disposed of them when they were no longer needed. The Circular Economy (CE), a new paradigm shift, is brought on by this phenomena, which makes sustainability, the environment, and economic challenges for society more acute. With a focus on restorative and regenerative aspects, CE is a closed-loop supply chain. Through the explicit implementation of design models, product systems, and design, it allows the industrial system to adopt the concept of "end-of-life" with restoration, eliminates the use of dangerous materials, strives to reuse, and eliminates waste.</w:t>
      </w:r>
    </w:p>
    <w:p w14:paraId="74709C33" w14:textId="6E21C570" w:rsidR="00E17DCD" w:rsidRPr="00CF2EB0" w:rsidRDefault="00E17DCD" w:rsidP="00E17DCD">
      <w:pPr>
        <w:shd w:val="clear" w:color="auto" w:fill="FFFFFF"/>
        <w:spacing w:line="240" w:lineRule="auto"/>
        <w:jc w:val="both"/>
        <w:rPr>
          <w:rFonts w:ascii="Times New Roman" w:hAnsi="Times New Roman" w:cs="Times New Roman"/>
          <w:color w:val="000000" w:themeColor="text1"/>
        </w:rPr>
      </w:pPr>
      <w:r w:rsidRPr="00CF2EB0">
        <w:rPr>
          <w:rFonts w:ascii="Times New Roman" w:hAnsi="Times New Roman" w:cs="Times New Roman"/>
          <w:color w:val="000000" w:themeColor="text1"/>
        </w:rPr>
        <w:t xml:space="preserve"> The number of varied criteria has been identified to transform the linear supply chain to circular supply chain to address 3R’s (recycle, reduce, reuse), but, these efforts are hindered by gaps and data discrepancies </w:t>
      </w:r>
      <w:r w:rsidRPr="00CF2EB0">
        <w:rPr>
          <w:rFonts w:ascii="Times New Roman" w:hAnsi="Times New Roman" w:cs="Times New Roman"/>
          <w:color w:val="000000" w:themeColor="text1"/>
        </w:rPr>
        <w:fldChar w:fldCharType="begin" w:fldLock="1"/>
      </w:r>
      <w:r w:rsidRPr="00CF2EB0">
        <w:rPr>
          <w:rFonts w:ascii="Times New Roman" w:hAnsi="Times New Roman" w:cs="Times New Roman"/>
          <w:color w:val="000000" w:themeColor="text1"/>
        </w:rPr>
        <w:instrText>ADDIN CSL_CITATION {"citationItems":[{"id":"ITEM-1","itemData":{"DOI":"10.1016/j.ijinfomgt.2019.03.002","ISSN":"02684012","abstract":"The purpose of this paper is to understand the hidden connection between Circular Economy (CE) and Industry 4.0 in the context of supply chain. The factors responsible for linking CE and Industry 4.0 are studied from two angles viz. from the enablers’ side and barriers’ side. In the paper, twenty-six significant enabling and fifteen challenging factors are identified which are further factorized using Principal Component Analysis (PCA). DEMATEL approach is applied on the factors constructed from PCA. Here, the DEMATEL is applied for three different sets of data termed as Optimistic, Pessimistic and Most Likely. The paper identified Artificial Intelligence, Service and Policy Framework, and Circular Economy are significant enablers connecting CE and Industry 4.0. Similarly, paper reports Interface Designing and Automated Synergy Model as the most significant challenges to link CE and Industry 4.0 in a supply chain.","author":[{"dropping-particle":"","family":"Rajput","given":"Shubhangini","non-dropping-particle":"","parse-names":false,"suffix":""},{"dropping-particle":"","family":"Singh","given":"Surya Prakash","non-dropping-particle":"","parse-names":false,"suffix":""}],"container-title":"International Journal of Information Management","id":"ITEM-1","issue":"March","issued":{"date-parts":[["2019"]]},"page":"98-113","title":"Connecting circular economy and industry 4.0","type":"article-journal","volume":"49"},"uris":["http://www.mendeley.com/documents/?uuid=8aef5b3c-74ed-449b-8114-d5c06d867dbf"]}],"mendeley":{"formattedCitation":"[27]","plainTextFormattedCitation":"[27]"},"properties":{"noteIndex":0},"schema":"https://github.com/citation-style-language/schema/raw/master/csl-citation.json"}</w:instrText>
      </w:r>
      <w:r w:rsidRPr="00CF2EB0">
        <w:rPr>
          <w:rFonts w:ascii="Times New Roman" w:hAnsi="Times New Roman" w:cs="Times New Roman"/>
          <w:color w:val="000000" w:themeColor="text1"/>
        </w:rPr>
        <w:fldChar w:fldCharType="separate"/>
      </w:r>
      <w:r w:rsidRPr="00CF2EB0">
        <w:rPr>
          <w:rFonts w:ascii="Times New Roman" w:hAnsi="Times New Roman" w:cs="Times New Roman"/>
          <w:noProof/>
          <w:color w:val="000000" w:themeColor="text1"/>
        </w:rPr>
        <w:t>[17]</w:t>
      </w:r>
      <w:r w:rsidRPr="00CF2EB0">
        <w:rPr>
          <w:rFonts w:ascii="Times New Roman" w:hAnsi="Times New Roman" w:cs="Times New Roman"/>
          <w:color w:val="000000" w:themeColor="text1"/>
        </w:rPr>
        <w:fldChar w:fldCharType="end"/>
      </w:r>
      <w:r w:rsidR="002F6F29">
        <w:rPr>
          <w:rFonts w:ascii="Times New Roman" w:hAnsi="Times New Roman" w:cs="Times New Roman"/>
          <w:color w:val="000000" w:themeColor="text1"/>
        </w:rPr>
        <w:t>.</w:t>
      </w:r>
    </w:p>
    <w:p w14:paraId="1F255753" w14:textId="796941F9" w:rsidR="00E17DCD" w:rsidRPr="00CF2EB0" w:rsidRDefault="00E17DCD" w:rsidP="00E17DCD">
      <w:pPr>
        <w:spacing w:before="100" w:beforeAutospacing="1" w:after="100" w:afterAutospacing="1" w:line="240" w:lineRule="auto"/>
        <w:jc w:val="both"/>
        <w:rPr>
          <w:rFonts w:ascii="Times New Roman" w:hAnsi="Times New Roman" w:cs="Times New Roman"/>
          <w:color w:val="000000" w:themeColor="text1"/>
        </w:rPr>
      </w:pPr>
      <w:r w:rsidRPr="00CF2EB0">
        <w:rPr>
          <w:rFonts w:ascii="Times New Roman" w:hAnsi="Times New Roman" w:cs="Times New Roman"/>
          <w:color w:val="000000" w:themeColor="text1"/>
        </w:rPr>
        <w:t>The goal of the circular economy is to keep materials, goods, and services in circulation for as long as feasible. The implementation of a systems-centered approach allows the resources used in business and industrial processes to maintain their best value for as long as possible. Through improved material, product, and system design, waste is to be eliminated. For countries in the European Union (EU), the circular economy (CE) is a key area of concern. Economic, social, and environmental considerations are all part of CE objectives. The creation of sustainable economic and environmental policies with an emphasis on product, component, and material recycling, reuse, renewal, and remanufacturing are of particular importance. Additionally, topics relating to sustainability and the circular economy are explored, including life cycle assessment, use/utilization and sustainability of products, components and materials for the promotion of their reuse as raw materials or products</w:t>
      </w:r>
      <w:r w:rsidRPr="00CF2EB0">
        <w:rPr>
          <w:rFonts w:ascii="Times New Roman" w:hAnsi="Times New Roman" w:cs="Times New Roman"/>
          <w:color w:val="000000" w:themeColor="text1"/>
        </w:rPr>
        <w:fldChar w:fldCharType="begin" w:fldLock="1"/>
      </w:r>
      <w:r w:rsidRPr="00CF2EB0">
        <w:rPr>
          <w:rFonts w:ascii="Times New Roman" w:hAnsi="Times New Roman" w:cs="Times New Roman"/>
          <w:color w:val="000000" w:themeColor="text1"/>
        </w:rPr>
        <w:instrText>ADDIN CSL_CITATION {"citationItems":[{"id":"ITEM-1","itemData":{"DOI":"10.3390/en16010564","ISSN":"19961073","abstract":"The tanning industry generates significant amounts of solid waste and post-production wastewater, which should be managed in accordance with the principles of the circular economy. Waste is generated at various technological stages of production. This comprises mainly solid waste and leachate. A comprehensive solution to the problem of disposal of this waste is very important from economic and environmental points of view. This work presents research for a technological production line designed for the comprehensive processing of post-production residues. In the present paper, the authors present an analysis related to the possibility of processing leather flesh side (mizdra) as a substrate for methane fermentation. The study showed an increased biogas production from solid waste after enzymatic hydrolysis up to 248 Nm3/Mg. Preliminary research on the system designed for pre-treatment of sewage from the technological line is also presented. The study showed a COD reduction of more than 30%. The possibility of energy management of the solid fraction directly from the processes carried out is demonstrated.","author":[{"dropping-particle":"","family":"Wrzesińska-Jędrusiak","given":"Edyta","non-dropping-particle":"","parse-names":false,"suffix":""},{"dropping-particle":"","family":"Czarnecki","given":"Michał","non-dropping-particle":"","parse-names":false,"suffix":""},{"dropping-particle":"","family":"Kazimierski","given":"Paweł","non-dropping-particle":"","parse-names":false,"suffix":""},{"dropping-particle":"","family":"Bandrów","given":"Paulina","non-dropping-particle":"","parse-names":false,"suffix":""},{"dropping-particle":"","family":"Szufa","given":"Szymon","non-dropping-particle":"","parse-names":false,"suffix":""}],"container-title":"Energies","id":"ITEM-1","issue":"1","issued":{"date-parts":[["2023"]]},"title":"The Circular Economy in the Management of Waste from Leather Processing","type":"article-journal","volume":"16"},"uris":["http://www.mendeley.com/documents/?uuid=1add610e-a2a9-495b-8c2e-fdb728409257"]}],"mendeley":{"formattedCitation":"[28]","plainTextFormattedCitation":"[28]","previouslyFormattedCitation":"[27]"},"properties":{"noteIndex":0},"schema":"https://github.com/citation-style-language/schema/raw/master/csl-citation.json"}</w:instrText>
      </w:r>
      <w:r w:rsidRPr="00CF2EB0">
        <w:rPr>
          <w:rFonts w:ascii="Times New Roman" w:hAnsi="Times New Roman" w:cs="Times New Roman"/>
          <w:color w:val="000000" w:themeColor="text1"/>
        </w:rPr>
        <w:fldChar w:fldCharType="separate"/>
      </w:r>
      <w:r w:rsidRPr="00CF2EB0">
        <w:rPr>
          <w:rFonts w:ascii="Times New Roman" w:hAnsi="Times New Roman" w:cs="Times New Roman"/>
          <w:noProof/>
          <w:color w:val="000000" w:themeColor="text1"/>
        </w:rPr>
        <w:t>[18]</w:t>
      </w:r>
      <w:r w:rsidRPr="00CF2EB0">
        <w:rPr>
          <w:rFonts w:ascii="Times New Roman" w:hAnsi="Times New Roman" w:cs="Times New Roman"/>
          <w:color w:val="000000" w:themeColor="text1"/>
        </w:rPr>
        <w:fldChar w:fldCharType="end"/>
      </w:r>
      <w:r w:rsidRPr="00CF2EB0">
        <w:rPr>
          <w:rFonts w:ascii="Times New Roman" w:hAnsi="Times New Roman" w:cs="Times New Roman"/>
          <w:color w:val="000000" w:themeColor="text1"/>
        </w:rPr>
        <w:t xml:space="preserve">. </w:t>
      </w:r>
    </w:p>
    <w:p w14:paraId="7693DC4C" w14:textId="77777777" w:rsidR="00E17DCD" w:rsidRPr="00CF2EB0" w:rsidRDefault="00E17DCD" w:rsidP="00E17DCD">
      <w:pPr>
        <w:spacing w:before="100" w:beforeAutospacing="1" w:after="100" w:afterAutospacing="1" w:line="240" w:lineRule="auto"/>
        <w:jc w:val="both"/>
        <w:rPr>
          <w:rFonts w:ascii="Times New Roman" w:hAnsi="Times New Roman" w:cs="Times New Roman"/>
          <w:color w:val="000000" w:themeColor="text1"/>
        </w:rPr>
      </w:pPr>
      <w:r w:rsidRPr="00CF2EB0">
        <w:rPr>
          <w:rFonts w:ascii="Times New Roman" w:hAnsi="Times New Roman" w:cs="Times New Roman"/>
          <w:color w:val="000000" w:themeColor="text1"/>
        </w:rPr>
        <w:t>“Industry 4.0 and CE has motivated the business organizations to move towards the supply chain and offers a new outlook of production and consumption (Jabbour, Jabbour, Filho, &amp; Roubaud, 2018)”. Therefore, sustainability can be achieved by integration of CE and Industry 4.0.</w:t>
      </w:r>
    </w:p>
    <w:p w14:paraId="52345D80" w14:textId="002FC0C7" w:rsidR="00C862B2" w:rsidRPr="00CF2EB0" w:rsidRDefault="00E17DCD" w:rsidP="00E17DCD">
      <w:pPr>
        <w:spacing w:before="100" w:beforeAutospacing="1" w:after="100" w:afterAutospacing="1" w:line="240" w:lineRule="auto"/>
        <w:jc w:val="both"/>
        <w:rPr>
          <w:rFonts w:ascii="Times New Roman" w:hAnsi="Times New Roman" w:cs="Times New Roman"/>
          <w:color w:val="000000" w:themeColor="text1"/>
        </w:rPr>
      </w:pPr>
      <w:r w:rsidRPr="00CF2EB0">
        <w:rPr>
          <w:rFonts w:ascii="Times New Roman" w:hAnsi="Times New Roman" w:cs="Times New Roman"/>
          <w:color w:val="000000" w:themeColor="text1"/>
        </w:rPr>
        <w:t>The basic idea of closed loop supply chain is quite close to the idea of CE. In closed loop supply chain, basically the recycling and the reuse of the products are considered for closing the loop. It focuses on the importance of coordination mechanism and governance to improve the circular system. It consists of forward and backward supply chain to maximize the profit of an organization. Lastly, the concept of blue economy is a philosophy where local environment and ecological features are focused for sustainable development of a nation economy</w:t>
      </w:r>
      <w:r w:rsidRPr="00CF2EB0">
        <w:rPr>
          <w:rFonts w:ascii="Times New Roman" w:hAnsi="Times New Roman" w:cs="Times New Roman"/>
          <w:color w:val="000000" w:themeColor="text1"/>
        </w:rPr>
        <w:fldChar w:fldCharType="begin" w:fldLock="1"/>
      </w:r>
      <w:r w:rsidRPr="00CF2EB0">
        <w:rPr>
          <w:rFonts w:ascii="Times New Roman" w:hAnsi="Times New Roman" w:cs="Times New Roman"/>
          <w:color w:val="000000" w:themeColor="text1"/>
        </w:rPr>
        <w:instrText>ADDIN CSL_CITATION {"citationItems":[{"id":"ITEM-1","itemData":{"DOI":"10.1016/j.jclepro.2019.119737","ISSN":"09596526","abstract":"The concept of circular economy (CE), a recent popular global business trend, considerably minimizes waste and environmental pollution. However, studies exploring CE practices in the context of leather industry have been scant. To deal with this issue, this paper proposes a decision support framework for evaluating the challenges to CE practices in the context of leather industry. Best worst method, a generic decision support tool, is employed in the assessment process. The study findings reveal that “lack of financial support from authorities” is assigned the highest weight in the final ranking results. This indicates that the lack of financial facility poses a major challenge to the successful implementation of CE practices. The findings can assist industrial managers and authorities in taking the required actions to implement CE practices in the leather industry for the sustainable development of the leather sector.","author":[{"dropping-particle":"","family":"Moktadir","given":"Md Abdul","non-dropping-particle":"","parse-names":false,"suffix":""},{"dropping-particle":"","family":"Ahmadi","given":"Hadi Badri","non-dropping-particle":"","parse-names":false,"suffix":""},{"dropping-particle":"","family":"Sultana","given":"Razia","non-dropping-particle":"","parse-names":false,"suffix":""},{"dropping-particle":"","family":"Zohra","given":"Fatema Tuj","non-dropping-particle":"","parse-names":false,"suffix":""},{"dropping-particle":"","family":"Liou","given":"James J.H.","non-dropping-particle":"","parse-names":false,"suffix":""},{"dropping-particle":"","family":"Rezaei","given":"Jafar","non-dropping-particle":"","parse-names":false,"suffix":""}],"container-title":"Journal of Cleaner Production","id":"ITEM-1","issued":{"date-parts":[["2020","4","1"]]},"page":"119737","publisher":"Elsevier","title":"Circular economy practices in the leather industry: A practical step towards sustainable development","type":"article-journal","volume":"251"},"uris":["http://www.mendeley.com/documents/?uuid=3ba2d51e-f2eb-3caf-ba07-ceca89572f22"]}],"mendeley":{"formattedCitation":"[30]","plainTextFormattedCitation":"[30]","previouslyFormattedCitation":"[29]"},"properties":{"noteIndex":0},"schema":"https://github.com/citation-style-language/schema/raw/master/csl-citation.json"}</w:instrText>
      </w:r>
      <w:r w:rsidRPr="00CF2EB0">
        <w:rPr>
          <w:rFonts w:ascii="Times New Roman" w:hAnsi="Times New Roman" w:cs="Times New Roman"/>
          <w:color w:val="000000" w:themeColor="text1"/>
        </w:rPr>
        <w:fldChar w:fldCharType="separate"/>
      </w:r>
      <w:r w:rsidRPr="00CF2EB0">
        <w:rPr>
          <w:rFonts w:ascii="Times New Roman" w:hAnsi="Times New Roman" w:cs="Times New Roman"/>
          <w:color w:val="000000" w:themeColor="text1"/>
        </w:rPr>
        <w:t>[19]</w:t>
      </w:r>
      <w:r w:rsidRPr="00CF2EB0">
        <w:rPr>
          <w:rFonts w:ascii="Times New Roman" w:hAnsi="Times New Roman" w:cs="Times New Roman"/>
          <w:color w:val="000000" w:themeColor="text1"/>
        </w:rPr>
        <w:fldChar w:fldCharType="end"/>
      </w:r>
      <w:r w:rsidRPr="00CF2EB0">
        <w:rPr>
          <w:rFonts w:ascii="Times New Roman" w:hAnsi="Times New Roman" w:cs="Times New Roman"/>
          <w:color w:val="000000" w:themeColor="text1"/>
        </w:rPr>
        <w:t>.</w:t>
      </w:r>
    </w:p>
    <w:p w14:paraId="621A4F43" w14:textId="2BEE7C88" w:rsidR="004552FD" w:rsidRPr="00A00CA4" w:rsidRDefault="00A00CA4" w:rsidP="00A00CA4">
      <w:pPr>
        <w:pStyle w:val="1"/>
        <w:rPr>
          <w:color w:val="76933C"/>
        </w:rPr>
      </w:pPr>
      <w:r>
        <w:rPr>
          <w:color w:val="000000" w:themeColor="text1"/>
        </w:rPr>
        <w:t>4.</w:t>
      </w:r>
      <w:r w:rsidR="003979A9" w:rsidRPr="00A00CA4">
        <w:rPr>
          <w:color w:val="000000" w:themeColor="text1"/>
        </w:rPr>
        <w:t>Conclusion</w:t>
      </w:r>
    </w:p>
    <w:p w14:paraId="208A4896" w14:textId="77777777" w:rsidR="00BD7194" w:rsidRPr="00CF2EB0" w:rsidRDefault="004552FD" w:rsidP="00BD7194">
      <w:pPr>
        <w:pStyle w:val="a7"/>
        <w:numPr>
          <w:ilvl w:val="0"/>
          <w:numId w:val="5"/>
        </w:num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Since developing countries have huge livestock resource potential and they must utilize available raw materials in order to eradicate poverty by generating the required revenue and create employment opportunity for their citizens. </w:t>
      </w:r>
    </w:p>
    <w:p w14:paraId="24DEB650" w14:textId="77777777" w:rsidR="00BD7194" w:rsidRPr="00CF2EB0" w:rsidRDefault="00BA00EC" w:rsidP="00BD7194">
      <w:pPr>
        <w:pStyle w:val="a7"/>
        <w:numPr>
          <w:ilvl w:val="0"/>
          <w:numId w:val="5"/>
        </w:num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But l</w:t>
      </w:r>
      <w:r w:rsidR="004552FD" w:rsidRPr="00CF2EB0">
        <w:rPr>
          <w:rFonts w:ascii="Times New Roman" w:eastAsia="Times New Roman" w:hAnsi="Times New Roman" w:cs="Times New Roman"/>
          <w:color w:val="000000" w:themeColor="text1"/>
        </w:rPr>
        <w:t xml:space="preserve">ife as usual way of industrialization that is “take-make-use-dispose” scenario is not recommended for sustainability of the leather sector. </w:t>
      </w:r>
    </w:p>
    <w:p w14:paraId="72ADFEBA" w14:textId="036DC301" w:rsidR="00BD7194" w:rsidRPr="00CF2EB0" w:rsidRDefault="004552FD" w:rsidP="00BD7194">
      <w:pPr>
        <w:pStyle w:val="a7"/>
        <w:numPr>
          <w:ilvl w:val="0"/>
          <w:numId w:val="5"/>
        </w:numPr>
        <w:autoSpaceDE w:val="0"/>
        <w:autoSpaceDN w:val="0"/>
        <w:adjustRightInd w:val="0"/>
        <w:spacing w:after="0" w:line="240" w:lineRule="auto"/>
        <w:jc w:val="both"/>
        <w:rPr>
          <w:rFonts w:ascii="Times New Roman" w:eastAsia="Times New Roman" w:hAnsi="Times New Roman" w:cs="Times New Roman"/>
          <w:color w:val="000000" w:themeColor="text1"/>
        </w:rPr>
      </w:pPr>
      <w:r w:rsidRPr="00CF2EB0">
        <w:rPr>
          <w:rFonts w:ascii="Times New Roman" w:eastAsia="Times New Roman" w:hAnsi="Times New Roman" w:cs="Times New Roman"/>
          <w:color w:val="000000" w:themeColor="text1"/>
        </w:rPr>
        <w:t xml:space="preserve">In order to mitigate environmental challenges, the leather industries need to implement </w:t>
      </w:r>
      <w:r w:rsidR="00BA00EC" w:rsidRPr="00CF2EB0">
        <w:rPr>
          <w:rFonts w:ascii="Times New Roman" w:eastAsia="Times New Roman" w:hAnsi="Times New Roman" w:cs="Times New Roman"/>
          <w:color w:val="000000" w:themeColor="text1"/>
        </w:rPr>
        <w:t>different waste preventive</w:t>
      </w:r>
      <w:r w:rsidR="00BD7194" w:rsidRPr="00CF2EB0">
        <w:rPr>
          <w:rFonts w:ascii="Times New Roman" w:eastAsia="Times New Roman" w:hAnsi="Times New Roman" w:cs="Times New Roman"/>
          <w:color w:val="000000" w:themeColor="text1"/>
        </w:rPr>
        <w:t xml:space="preserve"> and corrective </w:t>
      </w:r>
      <w:r w:rsidR="00BA00EC" w:rsidRPr="00CF2EB0">
        <w:rPr>
          <w:rFonts w:ascii="Times New Roman" w:eastAsia="Times New Roman" w:hAnsi="Times New Roman" w:cs="Times New Roman"/>
          <w:color w:val="000000" w:themeColor="text1"/>
        </w:rPr>
        <w:t>measures such as resource efficency and cleaner production/</w:t>
      </w:r>
      <w:r w:rsidRPr="00CF2EB0">
        <w:rPr>
          <w:rFonts w:ascii="Times New Roman" w:eastAsia="Times New Roman" w:hAnsi="Times New Roman" w:cs="Times New Roman"/>
          <w:color w:val="000000" w:themeColor="text1"/>
        </w:rPr>
        <w:t>RECP</w:t>
      </w:r>
      <w:r w:rsidR="00BA00EC" w:rsidRPr="00CF2EB0">
        <w:rPr>
          <w:rFonts w:ascii="Times New Roman" w:eastAsia="Times New Roman" w:hAnsi="Times New Roman" w:cs="Times New Roman"/>
          <w:color w:val="000000" w:themeColor="text1"/>
        </w:rPr>
        <w:t>/concepts</w:t>
      </w:r>
      <w:r w:rsidRPr="00CF2EB0">
        <w:rPr>
          <w:rFonts w:ascii="Times New Roman" w:eastAsia="Times New Roman" w:hAnsi="Times New Roman" w:cs="Times New Roman"/>
          <w:color w:val="000000" w:themeColor="text1"/>
        </w:rPr>
        <w:t>, waste recycling and reuse technologies in order to comply with the existing environmental discharge norms of the country as well as to ensure the soci</w:t>
      </w:r>
      <w:r w:rsidR="00BD7194" w:rsidRPr="00CF2EB0">
        <w:rPr>
          <w:rFonts w:ascii="Times New Roman" w:eastAsia="Times New Roman" w:hAnsi="Times New Roman" w:cs="Times New Roman"/>
          <w:color w:val="000000" w:themeColor="text1"/>
        </w:rPr>
        <w:t>al cohesion among the community.</w:t>
      </w:r>
    </w:p>
    <w:p w14:paraId="01CD6631" w14:textId="77777777" w:rsidR="00BD7194" w:rsidRPr="00CF2EB0" w:rsidRDefault="00BD7194" w:rsidP="00BD7194">
      <w:pPr>
        <w:pStyle w:val="a7"/>
        <w:numPr>
          <w:ilvl w:val="0"/>
          <w:numId w:val="5"/>
        </w:numPr>
        <w:autoSpaceDE w:val="0"/>
        <w:autoSpaceDN w:val="0"/>
        <w:adjustRightInd w:val="0"/>
        <w:spacing w:after="0" w:line="240" w:lineRule="auto"/>
        <w:jc w:val="both"/>
        <w:rPr>
          <w:rFonts w:ascii="Times New Roman" w:hAnsi="Times New Roman" w:cs="Times New Roman"/>
          <w:color w:val="76933C"/>
          <w:lang w:val="en-US"/>
        </w:rPr>
      </w:pPr>
      <w:r w:rsidRPr="00CF2EB0">
        <w:rPr>
          <w:rFonts w:ascii="Times New Roman" w:eastAsia="Times New Roman" w:hAnsi="Times New Roman" w:cs="Times New Roman"/>
          <w:color w:val="000000" w:themeColor="text1"/>
        </w:rPr>
        <w:t>I</w:t>
      </w:r>
      <w:r w:rsidR="004552FD" w:rsidRPr="00CF2EB0">
        <w:rPr>
          <w:rFonts w:ascii="Times New Roman" w:eastAsia="Times New Roman" w:hAnsi="Times New Roman" w:cs="Times New Roman"/>
          <w:color w:val="000000" w:themeColor="text1"/>
        </w:rPr>
        <w:t xml:space="preserve">t is critical to establish the common effluent treatment facility having the state of art technologies that enable the tanneries to comply with the global environmental and social compliance requirements such as ZDHS, ZLD and LWG. </w:t>
      </w:r>
    </w:p>
    <w:p w14:paraId="5C39C395" w14:textId="77777777" w:rsidR="00BD7194" w:rsidRPr="00CF2EB0" w:rsidRDefault="004552FD" w:rsidP="00BD7194">
      <w:pPr>
        <w:pStyle w:val="a7"/>
        <w:numPr>
          <w:ilvl w:val="0"/>
          <w:numId w:val="5"/>
        </w:numPr>
        <w:autoSpaceDE w:val="0"/>
        <w:autoSpaceDN w:val="0"/>
        <w:adjustRightInd w:val="0"/>
        <w:spacing w:after="0" w:line="240" w:lineRule="auto"/>
        <w:jc w:val="both"/>
        <w:rPr>
          <w:rFonts w:ascii="Times New Roman" w:hAnsi="Times New Roman" w:cs="Times New Roman"/>
          <w:color w:val="76933C"/>
          <w:lang w:val="en-US"/>
        </w:rPr>
      </w:pPr>
      <w:r w:rsidRPr="00CF2EB0">
        <w:rPr>
          <w:rFonts w:ascii="Times New Roman" w:eastAsia="Times New Roman" w:hAnsi="Times New Roman" w:cs="Times New Roman"/>
          <w:color w:val="000000" w:themeColor="text1"/>
        </w:rPr>
        <w:t xml:space="preserve">To establish eco industrial park, regional government, land administration bureau’s and relevant government and non-government organizations must work closely in order to manage the waste generated. </w:t>
      </w:r>
    </w:p>
    <w:p w14:paraId="557D4B9C" w14:textId="2864BE0D" w:rsidR="002B0A74" w:rsidRPr="00943ABB" w:rsidRDefault="004552FD" w:rsidP="00CF2EB0">
      <w:pPr>
        <w:pStyle w:val="a7"/>
        <w:numPr>
          <w:ilvl w:val="0"/>
          <w:numId w:val="5"/>
        </w:numPr>
        <w:autoSpaceDE w:val="0"/>
        <w:autoSpaceDN w:val="0"/>
        <w:adjustRightInd w:val="0"/>
        <w:spacing w:after="0" w:line="240" w:lineRule="auto"/>
        <w:jc w:val="both"/>
        <w:rPr>
          <w:rFonts w:ascii="Times New Roman" w:hAnsi="Times New Roman" w:cs="Times New Roman"/>
          <w:color w:val="76933C"/>
          <w:lang w:val="en-US"/>
        </w:rPr>
      </w:pPr>
      <w:r w:rsidRPr="00CF2EB0">
        <w:rPr>
          <w:rFonts w:ascii="Times New Roman" w:eastAsia="Times New Roman" w:hAnsi="Times New Roman" w:cs="Times New Roman"/>
          <w:color w:val="000000" w:themeColor="text1"/>
        </w:rPr>
        <w:t>In addition to that the availability of raw hide and skin resource is not by itself guaranty to develop the leather sector, there should be development of related industries such as chemical industries, agro processing industries, mining sector, energy sector, agricultural sector and furniture industries and so on is important for sustainable development of the leather and leather product industries.</w:t>
      </w:r>
    </w:p>
    <w:p w14:paraId="7252372D" w14:textId="77777777" w:rsidR="00943ABB" w:rsidRDefault="00943ABB" w:rsidP="00943ABB">
      <w:pPr>
        <w:pStyle w:val="a7"/>
        <w:numPr>
          <w:ilvl w:val="0"/>
          <w:numId w:val="5"/>
        </w:numPr>
        <w:spacing w:before="100" w:beforeAutospacing="1" w:after="100" w:afterAutospacing="1" w:line="240" w:lineRule="auto"/>
        <w:jc w:val="both"/>
        <w:rPr>
          <w:rFonts w:ascii="Times New Roman" w:eastAsia="Times New Roman" w:hAnsi="Times New Roman" w:cs="Times New Roman"/>
          <w:color w:val="000000" w:themeColor="text1"/>
          <w:sz w:val="24"/>
          <w:szCs w:val="24"/>
        </w:rPr>
      </w:pPr>
      <w:r w:rsidRPr="00C83633">
        <w:rPr>
          <w:rFonts w:ascii="Times New Roman" w:eastAsia="Times New Roman" w:hAnsi="Times New Roman" w:cs="Times New Roman"/>
          <w:color w:val="000000" w:themeColor="text1"/>
          <w:sz w:val="24"/>
          <w:szCs w:val="24"/>
        </w:rPr>
        <w:t>Establishing different clusters such as tannery/leather processing clusters, lady’s shoes, leather bags, leather garments, military and safety shoe clusters, school shoe clusters, etc.</w:t>
      </w:r>
    </w:p>
    <w:p w14:paraId="571BA3F8" w14:textId="77777777" w:rsidR="00943ABB" w:rsidRDefault="00943ABB" w:rsidP="00943ABB">
      <w:pPr>
        <w:pStyle w:val="a7"/>
        <w:numPr>
          <w:ilvl w:val="0"/>
          <w:numId w:val="5"/>
        </w:numPr>
        <w:spacing w:before="100" w:beforeAutospacing="1" w:after="100" w:afterAutospacing="1" w:line="240" w:lineRule="auto"/>
        <w:jc w:val="both"/>
        <w:rPr>
          <w:rFonts w:ascii="Times New Roman" w:eastAsia="Times New Roman" w:hAnsi="Times New Roman" w:cs="Times New Roman"/>
          <w:color w:val="000000" w:themeColor="text1"/>
          <w:sz w:val="24"/>
          <w:szCs w:val="24"/>
        </w:rPr>
      </w:pPr>
      <w:r w:rsidRPr="00C83633">
        <w:rPr>
          <w:rFonts w:ascii="Times New Roman" w:eastAsia="Times New Roman" w:hAnsi="Times New Roman" w:cs="Times New Roman"/>
          <w:color w:val="000000" w:themeColor="text1"/>
          <w:sz w:val="24"/>
          <w:szCs w:val="24"/>
        </w:rPr>
        <w:t>Devising incentive mechanisms for chemical, components, and accessory manufacturing companies similar to that of leather and leather product manufacturers.</w:t>
      </w:r>
    </w:p>
    <w:p w14:paraId="5A6E4D37" w14:textId="77777777" w:rsidR="00943ABB" w:rsidRDefault="00943ABB" w:rsidP="00943ABB">
      <w:pPr>
        <w:pStyle w:val="a7"/>
        <w:numPr>
          <w:ilvl w:val="0"/>
          <w:numId w:val="5"/>
        </w:numPr>
        <w:spacing w:before="100" w:beforeAutospacing="1" w:after="100" w:afterAutospacing="1" w:line="240" w:lineRule="auto"/>
        <w:jc w:val="both"/>
        <w:rPr>
          <w:rFonts w:ascii="Times New Roman" w:eastAsia="Times New Roman" w:hAnsi="Times New Roman" w:cs="Times New Roman"/>
          <w:color w:val="000000" w:themeColor="text1"/>
          <w:sz w:val="24"/>
          <w:szCs w:val="24"/>
        </w:rPr>
      </w:pPr>
      <w:r w:rsidRPr="00C83633">
        <w:rPr>
          <w:rFonts w:ascii="Times New Roman" w:eastAsia="Times New Roman" w:hAnsi="Times New Roman" w:cs="Times New Roman"/>
          <w:color w:val="000000" w:themeColor="text1"/>
          <w:sz w:val="24"/>
          <w:szCs w:val="24"/>
        </w:rPr>
        <w:t>The government must initiate and provide financial assistance to establish by-product processing plants from tannery solid and liquid wastes within the industrial park or surrounding locality.</w:t>
      </w:r>
    </w:p>
    <w:p w14:paraId="3BDBCC31" w14:textId="77777777" w:rsidR="00943ABB" w:rsidRPr="00CF2EB0" w:rsidRDefault="00943ABB" w:rsidP="00F5198A">
      <w:pPr>
        <w:pStyle w:val="a7"/>
        <w:autoSpaceDE w:val="0"/>
        <w:autoSpaceDN w:val="0"/>
        <w:adjustRightInd w:val="0"/>
        <w:spacing w:after="0" w:line="240" w:lineRule="auto"/>
        <w:ind w:left="450"/>
        <w:jc w:val="both"/>
        <w:rPr>
          <w:rFonts w:ascii="Times New Roman" w:hAnsi="Times New Roman" w:cs="Times New Roman"/>
          <w:color w:val="76933C"/>
          <w:lang w:val="en-US"/>
        </w:rPr>
      </w:pPr>
    </w:p>
    <w:p w14:paraId="2A8424D1" w14:textId="60041DFB" w:rsidR="00E17DCD" w:rsidRDefault="00E17DCD">
      <w:pPr>
        <w:autoSpaceDE w:val="0"/>
        <w:autoSpaceDN w:val="0"/>
        <w:adjustRightInd w:val="0"/>
        <w:spacing w:after="0" w:line="240" w:lineRule="auto"/>
        <w:rPr>
          <w:rFonts w:ascii="TimesNewRomanPSMT" w:hAnsi="TimesNewRomanPSMT" w:cs="TimesNewRomanPSMT"/>
          <w:color w:val="76933C"/>
          <w:lang w:val="en-US"/>
        </w:rPr>
      </w:pPr>
    </w:p>
    <w:p w14:paraId="18FF01AC" w14:textId="77777777" w:rsidR="00180584" w:rsidRDefault="00180584">
      <w:pPr>
        <w:autoSpaceDE w:val="0"/>
        <w:autoSpaceDN w:val="0"/>
        <w:adjustRightInd w:val="0"/>
        <w:spacing w:after="0" w:line="240" w:lineRule="auto"/>
        <w:rPr>
          <w:rFonts w:ascii="TimesNewRomanPSMT" w:hAnsi="TimesNewRomanPSMT" w:cs="TimesNewRomanPSMT"/>
          <w:color w:val="76933C"/>
          <w:lang w:val="en-US"/>
        </w:rPr>
      </w:pPr>
    </w:p>
    <w:p w14:paraId="5597192E" w14:textId="77777777" w:rsidR="00180584" w:rsidRDefault="00180584" w:rsidP="00A00CA4">
      <w:pPr>
        <w:pStyle w:val="1"/>
      </w:pPr>
    </w:p>
    <w:p w14:paraId="14DFC6DF" w14:textId="09EFF503" w:rsidR="003979A9" w:rsidRPr="00A00CA4" w:rsidRDefault="00A00CA4" w:rsidP="00A00CA4">
      <w:pPr>
        <w:pStyle w:val="1"/>
        <w:rPr>
          <w:color w:val="76933C"/>
        </w:rPr>
      </w:pPr>
      <w:r>
        <w:t>5.</w:t>
      </w:r>
      <w:r w:rsidR="0062511C" w:rsidRPr="00A00CA4">
        <w:t>Acknowledgements</w:t>
      </w:r>
    </w:p>
    <w:p w14:paraId="0AC015DD" w14:textId="72A366D4" w:rsidR="003979A9" w:rsidRDefault="003979A9" w:rsidP="003979A9">
      <w:pPr>
        <w:autoSpaceDE w:val="0"/>
        <w:autoSpaceDN w:val="0"/>
        <w:adjustRightInd w:val="0"/>
        <w:spacing w:after="0" w:line="240" w:lineRule="auto"/>
        <w:rPr>
          <w:rFonts w:ascii="Times New Roman" w:hAnsi="Times New Roman" w:cs="Times New Roman"/>
          <w:color w:val="76933C"/>
          <w:sz w:val="24"/>
          <w:szCs w:val="24"/>
          <w:lang w:val="en-US"/>
        </w:rPr>
      </w:pPr>
    </w:p>
    <w:p w14:paraId="20EBF7F9" w14:textId="04F7E54C" w:rsidR="00CF2EB0" w:rsidRDefault="00F80C45" w:rsidP="00CF2EB0">
      <w:pPr>
        <w:autoSpaceDE w:val="0"/>
        <w:autoSpaceDN w:val="0"/>
        <w:adjustRightInd w:val="0"/>
        <w:spacing w:after="0" w:line="240" w:lineRule="auto"/>
        <w:jc w:val="both"/>
        <w:rPr>
          <w:rFonts w:ascii="Times New Roman" w:hAnsi="Times New Roman" w:cs="Times New Roman"/>
          <w:noProof/>
          <w:color w:val="000000" w:themeColor="text1"/>
          <w:sz w:val="24"/>
          <w:szCs w:val="24"/>
        </w:rPr>
      </w:pPr>
      <w:r>
        <w:rPr>
          <w:rFonts w:ascii="Times New Roman" w:hAnsi="Times New Roman" w:cs="Times New Roman"/>
          <w:noProof/>
          <w:color w:val="000000" w:themeColor="text1"/>
          <w:sz w:val="24"/>
          <w:szCs w:val="24"/>
        </w:rPr>
        <w:t xml:space="preserve">I would like to thank </w:t>
      </w:r>
      <w:r w:rsidR="00CF2EB0">
        <w:rPr>
          <w:rFonts w:ascii="Times New Roman" w:hAnsi="Times New Roman" w:cs="Times New Roman"/>
          <w:noProof/>
          <w:color w:val="000000" w:themeColor="text1"/>
          <w:sz w:val="24"/>
          <w:szCs w:val="24"/>
        </w:rPr>
        <w:t xml:space="preserve">laboratory analysits in Leather industry developement institute </w:t>
      </w:r>
      <w:r>
        <w:rPr>
          <w:rFonts w:ascii="Times New Roman" w:hAnsi="Times New Roman" w:cs="Times New Roman"/>
          <w:noProof/>
          <w:color w:val="000000" w:themeColor="text1"/>
          <w:sz w:val="24"/>
          <w:szCs w:val="24"/>
        </w:rPr>
        <w:t xml:space="preserve">for conducting laboratory analysis for various waste water samples </w:t>
      </w:r>
      <w:r w:rsidR="00CF2EB0">
        <w:rPr>
          <w:rFonts w:ascii="Times New Roman" w:hAnsi="Times New Roman" w:cs="Times New Roman"/>
          <w:noProof/>
          <w:color w:val="000000" w:themeColor="text1"/>
          <w:sz w:val="24"/>
          <w:szCs w:val="24"/>
        </w:rPr>
        <w:t>and tannery technicians in different tanneries in Ethiopia for providing actual performance data on production volume, volume of liquid and solid waste generated.</w:t>
      </w:r>
    </w:p>
    <w:p w14:paraId="5A34B52C" w14:textId="77BFA301" w:rsidR="00CF2EB0" w:rsidRDefault="00CF2EB0" w:rsidP="00CF2EB0">
      <w:pPr>
        <w:autoSpaceDE w:val="0"/>
        <w:autoSpaceDN w:val="0"/>
        <w:adjustRightInd w:val="0"/>
        <w:spacing w:after="0" w:line="240" w:lineRule="auto"/>
        <w:jc w:val="both"/>
        <w:rPr>
          <w:rFonts w:ascii="Times New Roman" w:hAnsi="Times New Roman" w:cs="Times New Roman"/>
          <w:noProof/>
          <w:color w:val="000000" w:themeColor="text1"/>
          <w:sz w:val="24"/>
          <w:szCs w:val="24"/>
        </w:rPr>
      </w:pPr>
      <w:r>
        <w:rPr>
          <w:rFonts w:ascii="Times New Roman" w:hAnsi="Times New Roman" w:cs="Times New Roman"/>
          <w:noProof/>
          <w:color w:val="000000" w:themeColor="text1"/>
          <w:sz w:val="24"/>
          <w:szCs w:val="24"/>
        </w:rPr>
        <w:t xml:space="preserve">My special thanks </w:t>
      </w:r>
      <w:r w:rsidR="00F80C45">
        <w:rPr>
          <w:rFonts w:ascii="Times New Roman" w:hAnsi="Times New Roman" w:cs="Times New Roman"/>
          <w:noProof/>
          <w:color w:val="000000" w:themeColor="text1"/>
          <w:sz w:val="24"/>
          <w:szCs w:val="24"/>
        </w:rPr>
        <w:t>go to Mr. Mohammed Hussien for his encouragement and support to present my work on this special event.</w:t>
      </w:r>
    </w:p>
    <w:p w14:paraId="4D0707F0" w14:textId="2CD3B68B" w:rsidR="003979A9" w:rsidRDefault="003979A9" w:rsidP="003979A9">
      <w:pPr>
        <w:autoSpaceDE w:val="0"/>
        <w:autoSpaceDN w:val="0"/>
        <w:adjustRightInd w:val="0"/>
        <w:spacing w:after="0" w:line="240" w:lineRule="auto"/>
        <w:rPr>
          <w:rFonts w:ascii="Times New Roman" w:hAnsi="Times New Roman" w:cs="Times New Roman"/>
          <w:color w:val="76933C"/>
          <w:sz w:val="24"/>
          <w:szCs w:val="24"/>
          <w:lang w:val="en-US"/>
        </w:rPr>
      </w:pPr>
    </w:p>
    <w:p w14:paraId="510EB4A8" w14:textId="3C3579C8" w:rsidR="00CF2EB0" w:rsidRDefault="00CF2EB0" w:rsidP="003979A9">
      <w:pPr>
        <w:autoSpaceDE w:val="0"/>
        <w:autoSpaceDN w:val="0"/>
        <w:adjustRightInd w:val="0"/>
        <w:spacing w:after="0" w:line="240" w:lineRule="auto"/>
        <w:rPr>
          <w:rFonts w:ascii="Times New Roman" w:hAnsi="Times New Roman" w:cs="Times New Roman"/>
          <w:color w:val="76933C"/>
          <w:sz w:val="24"/>
          <w:szCs w:val="24"/>
          <w:lang w:val="en-US"/>
        </w:rPr>
      </w:pPr>
    </w:p>
    <w:p w14:paraId="6A8DC4F2" w14:textId="5BC96934" w:rsidR="00CF2EB0" w:rsidRDefault="00CF2EB0" w:rsidP="003979A9">
      <w:pPr>
        <w:autoSpaceDE w:val="0"/>
        <w:autoSpaceDN w:val="0"/>
        <w:adjustRightInd w:val="0"/>
        <w:spacing w:after="0" w:line="240" w:lineRule="auto"/>
        <w:rPr>
          <w:rFonts w:ascii="Times New Roman" w:hAnsi="Times New Roman" w:cs="Times New Roman"/>
          <w:color w:val="76933C"/>
          <w:sz w:val="24"/>
          <w:szCs w:val="24"/>
          <w:lang w:val="en-US"/>
        </w:rPr>
      </w:pPr>
    </w:p>
    <w:p w14:paraId="58D5E24E" w14:textId="2057B230" w:rsidR="00CF2EB0" w:rsidRDefault="00CF2EB0" w:rsidP="003979A9">
      <w:pPr>
        <w:autoSpaceDE w:val="0"/>
        <w:autoSpaceDN w:val="0"/>
        <w:adjustRightInd w:val="0"/>
        <w:spacing w:after="0" w:line="240" w:lineRule="auto"/>
        <w:rPr>
          <w:rFonts w:ascii="Times New Roman" w:hAnsi="Times New Roman" w:cs="Times New Roman"/>
          <w:color w:val="76933C"/>
          <w:sz w:val="24"/>
          <w:szCs w:val="24"/>
          <w:lang w:val="en-US"/>
        </w:rPr>
      </w:pPr>
    </w:p>
    <w:p w14:paraId="5F5BABD5" w14:textId="5ADC06C2" w:rsidR="00CF2EB0" w:rsidRDefault="00CF2EB0" w:rsidP="003979A9">
      <w:pPr>
        <w:autoSpaceDE w:val="0"/>
        <w:autoSpaceDN w:val="0"/>
        <w:adjustRightInd w:val="0"/>
        <w:spacing w:after="0" w:line="240" w:lineRule="auto"/>
        <w:rPr>
          <w:rFonts w:ascii="Times New Roman" w:hAnsi="Times New Roman" w:cs="Times New Roman"/>
          <w:color w:val="76933C"/>
          <w:sz w:val="24"/>
          <w:szCs w:val="24"/>
          <w:lang w:val="en-US"/>
        </w:rPr>
      </w:pPr>
    </w:p>
    <w:p w14:paraId="45FC2E65" w14:textId="768CC46F" w:rsidR="00CF2EB0" w:rsidRDefault="00CF2EB0" w:rsidP="003979A9">
      <w:pPr>
        <w:autoSpaceDE w:val="0"/>
        <w:autoSpaceDN w:val="0"/>
        <w:adjustRightInd w:val="0"/>
        <w:spacing w:after="0" w:line="240" w:lineRule="auto"/>
        <w:rPr>
          <w:rFonts w:ascii="Times New Roman" w:hAnsi="Times New Roman" w:cs="Times New Roman"/>
          <w:color w:val="76933C"/>
          <w:sz w:val="24"/>
          <w:szCs w:val="24"/>
          <w:lang w:val="en-US"/>
        </w:rPr>
      </w:pPr>
    </w:p>
    <w:p w14:paraId="1158DE2C" w14:textId="194FFD9A" w:rsidR="00CF2EB0" w:rsidRDefault="00CF2EB0" w:rsidP="003979A9">
      <w:pPr>
        <w:autoSpaceDE w:val="0"/>
        <w:autoSpaceDN w:val="0"/>
        <w:adjustRightInd w:val="0"/>
        <w:spacing w:after="0" w:line="240" w:lineRule="auto"/>
        <w:rPr>
          <w:rFonts w:ascii="Times New Roman" w:hAnsi="Times New Roman" w:cs="Times New Roman"/>
          <w:color w:val="76933C"/>
          <w:sz w:val="24"/>
          <w:szCs w:val="24"/>
          <w:lang w:val="en-US"/>
        </w:rPr>
      </w:pPr>
    </w:p>
    <w:p w14:paraId="2CC0B897" w14:textId="787642CE" w:rsidR="00CF2EB0" w:rsidRDefault="00CF2EB0" w:rsidP="003979A9">
      <w:pPr>
        <w:autoSpaceDE w:val="0"/>
        <w:autoSpaceDN w:val="0"/>
        <w:adjustRightInd w:val="0"/>
        <w:spacing w:after="0" w:line="240" w:lineRule="auto"/>
        <w:rPr>
          <w:rFonts w:ascii="Times New Roman" w:hAnsi="Times New Roman" w:cs="Times New Roman"/>
          <w:color w:val="76933C"/>
          <w:sz w:val="24"/>
          <w:szCs w:val="24"/>
          <w:lang w:val="en-US"/>
        </w:rPr>
      </w:pPr>
    </w:p>
    <w:p w14:paraId="6BEDE3C0" w14:textId="204733F7" w:rsidR="00CF2EB0" w:rsidRDefault="00CF2EB0" w:rsidP="003979A9">
      <w:pPr>
        <w:autoSpaceDE w:val="0"/>
        <w:autoSpaceDN w:val="0"/>
        <w:adjustRightInd w:val="0"/>
        <w:spacing w:after="0" w:line="240" w:lineRule="auto"/>
        <w:rPr>
          <w:rFonts w:ascii="Times New Roman" w:hAnsi="Times New Roman" w:cs="Times New Roman"/>
          <w:color w:val="76933C"/>
          <w:sz w:val="24"/>
          <w:szCs w:val="24"/>
          <w:lang w:val="en-US"/>
        </w:rPr>
      </w:pPr>
    </w:p>
    <w:p w14:paraId="66A13DE8" w14:textId="56A451CD" w:rsidR="00CF2EB0" w:rsidRDefault="00CF2EB0" w:rsidP="003979A9">
      <w:pPr>
        <w:autoSpaceDE w:val="0"/>
        <w:autoSpaceDN w:val="0"/>
        <w:adjustRightInd w:val="0"/>
        <w:spacing w:after="0" w:line="240" w:lineRule="auto"/>
        <w:rPr>
          <w:rFonts w:ascii="Times New Roman" w:hAnsi="Times New Roman" w:cs="Times New Roman"/>
          <w:color w:val="76933C"/>
          <w:sz w:val="24"/>
          <w:szCs w:val="24"/>
          <w:lang w:val="en-US"/>
        </w:rPr>
      </w:pPr>
    </w:p>
    <w:p w14:paraId="78E315A3" w14:textId="3AC20B32" w:rsidR="00A00CA4" w:rsidRDefault="00A00CA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4134561B" w14:textId="0FD81497" w:rsidR="00A00CA4" w:rsidRDefault="00A00CA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6F9AA2F8" w14:textId="1A6AF430" w:rsidR="00A00CA4" w:rsidRDefault="00A00CA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1426A517" w14:textId="29981A0E" w:rsidR="00A00CA4" w:rsidRDefault="00A00CA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4B2C557D" w14:textId="77777777" w:rsidR="00A00CA4" w:rsidRDefault="00A00CA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1BED9F74" w14:textId="20ADD02E" w:rsidR="00E672E5" w:rsidRDefault="00E672E5" w:rsidP="003979A9">
      <w:pPr>
        <w:autoSpaceDE w:val="0"/>
        <w:autoSpaceDN w:val="0"/>
        <w:adjustRightInd w:val="0"/>
        <w:spacing w:after="0" w:line="240" w:lineRule="auto"/>
        <w:rPr>
          <w:rFonts w:ascii="Times New Roman" w:hAnsi="Times New Roman" w:cs="Times New Roman"/>
          <w:color w:val="76933C"/>
          <w:sz w:val="24"/>
          <w:szCs w:val="24"/>
          <w:lang w:val="en-US"/>
        </w:rPr>
      </w:pPr>
    </w:p>
    <w:p w14:paraId="47183FB7" w14:textId="08512281"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2BA56C3B" w14:textId="0435E436"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228097C1" w14:textId="3A4A7A11"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5639A56E" w14:textId="7C8C6332"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30C66722" w14:textId="466F4178"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352F6253" w14:textId="75DBD9CC"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0E3F6A89" w14:textId="31E6D453"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7F6C43B9" w14:textId="776F0CA9"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7A45A45B" w14:textId="5CBF25BA"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2C17355A" w14:textId="11667CF0"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23D3C25B" w14:textId="0DD3D542"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12A9014C" w14:textId="78A37C8D"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32EE130D" w14:textId="725DADDD"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0EE3F6D1" w14:textId="5A806965"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0B582DBF" w14:textId="50DFBAFF"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3215B4D6" w14:textId="05C73450"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462E87E0" w14:textId="021F79AA"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0C8B27B5" w14:textId="517F0008"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10310300" w14:textId="434CC1DC"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72B5EADD" w14:textId="4800073D"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442278D1" w14:textId="7981B29A"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7FADC57D" w14:textId="487E3CE1"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2DF24FF1" w14:textId="43F19FFA"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279301FA" w14:textId="77777777" w:rsidR="00180584" w:rsidRDefault="00180584" w:rsidP="003979A9">
      <w:pPr>
        <w:autoSpaceDE w:val="0"/>
        <w:autoSpaceDN w:val="0"/>
        <w:adjustRightInd w:val="0"/>
        <w:spacing w:after="0" w:line="240" w:lineRule="auto"/>
        <w:rPr>
          <w:rFonts w:ascii="Times New Roman" w:hAnsi="Times New Roman" w:cs="Times New Roman"/>
          <w:color w:val="76933C"/>
          <w:sz w:val="24"/>
          <w:szCs w:val="24"/>
          <w:lang w:val="en-US"/>
        </w:rPr>
      </w:pPr>
    </w:p>
    <w:p w14:paraId="53F787F1" w14:textId="6A178CB2" w:rsidR="00CF2EB0" w:rsidRPr="003979A9" w:rsidRDefault="00CF2EB0" w:rsidP="003979A9">
      <w:pPr>
        <w:autoSpaceDE w:val="0"/>
        <w:autoSpaceDN w:val="0"/>
        <w:adjustRightInd w:val="0"/>
        <w:spacing w:after="0" w:line="240" w:lineRule="auto"/>
        <w:rPr>
          <w:rFonts w:ascii="Times New Roman" w:hAnsi="Times New Roman" w:cs="Times New Roman"/>
          <w:color w:val="76933C"/>
          <w:sz w:val="24"/>
          <w:szCs w:val="24"/>
          <w:lang w:val="en-US"/>
        </w:rPr>
      </w:pPr>
    </w:p>
    <w:p w14:paraId="1F6269BD" w14:textId="19A634F3" w:rsidR="002B0A74" w:rsidRPr="00A00CA4" w:rsidRDefault="00A00CA4" w:rsidP="00A00CA4">
      <w:pPr>
        <w:pStyle w:val="1"/>
        <w:rPr>
          <w:color w:val="76933C"/>
        </w:rPr>
      </w:pPr>
      <w:r>
        <w:t>6.</w:t>
      </w:r>
      <w:r w:rsidR="006968C3" w:rsidRPr="00A00CA4">
        <w:t>R</w:t>
      </w:r>
      <w:r w:rsidR="00CF2EB0" w:rsidRPr="00A00CA4">
        <w:t>eferences</w:t>
      </w:r>
    </w:p>
    <w:p w14:paraId="3BD315CA" w14:textId="0CD7BA61" w:rsidR="0035524F" w:rsidRPr="00E17DCD" w:rsidRDefault="0035524F" w:rsidP="00F80C45">
      <w:pPr>
        <w:autoSpaceDE w:val="0"/>
        <w:autoSpaceDN w:val="0"/>
        <w:adjustRightInd w:val="0"/>
        <w:spacing w:after="0" w:line="240" w:lineRule="auto"/>
        <w:rPr>
          <w:rFonts w:ascii="Times New Roman" w:hAnsi="Times New Roman" w:cs="Times New Roman"/>
          <w:color w:val="76933C"/>
          <w:lang w:val="en-US"/>
        </w:rPr>
      </w:pPr>
      <w:r w:rsidRPr="00E17DCD">
        <w:rPr>
          <w:rFonts w:ascii="Times New Roman" w:eastAsia="Times New Roman" w:hAnsi="Times New Roman" w:cs="Times New Roman"/>
          <w:b/>
          <w:sz w:val="24"/>
          <w:szCs w:val="24"/>
        </w:rPr>
        <w:t xml:space="preserve"> </w:t>
      </w:r>
    </w:p>
    <w:p w14:paraId="2BF7B67C" w14:textId="433D2A40"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color w:val="000000" w:themeColor="text1"/>
          <w:sz w:val="24"/>
          <w:szCs w:val="24"/>
        </w:rPr>
        <w:fldChar w:fldCharType="begin" w:fldLock="1"/>
      </w:r>
      <w:r w:rsidRPr="008D5DC1">
        <w:rPr>
          <w:rFonts w:ascii="Times New Roman" w:hAnsi="Times New Roman" w:cs="Times New Roman"/>
          <w:color w:val="000000" w:themeColor="text1"/>
          <w:sz w:val="24"/>
          <w:szCs w:val="24"/>
        </w:rPr>
        <w:instrText xml:space="preserve">ADDIN Mendeley Bibliography CSL_BIBLIOGRAPHY </w:instrText>
      </w:r>
      <w:r w:rsidRPr="008D5DC1">
        <w:rPr>
          <w:rFonts w:ascii="Times New Roman" w:hAnsi="Times New Roman" w:cs="Times New Roman"/>
          <w:color w:val="000000" w:themeColor="text1"/>
          <w:sz w:val="24"/>
          <w:szCs w:val="24"/>
        </w:rPr>
        <w:fldChar w:fldCharType="separate"/>
      </w:r>
      <w:r w:rsidR="00F80C45">
        <w:rPr>
          <w:rFonts w:ascii="Times New Roman" w:hAnsi="Times New Roman" w:cs="Times New Roman"/>
          <w:noProof/>
          <w:color w:val="000000" w:themeColor="text1"/>
          <w:sz w:val="24"/>
          <w:szCs w:val="24"/>
        </w:rPr>
        <w:t xml:space="preserve">[1]      </w:t>
      </w:r>
      <w:r w:rsidRPr="008D5DC1">
        <w:rPr>
          <w:rFonts w:ascii="Times New Roman" w:hAnsi="Times New Roman" w:cs="Times New Roman"/>
          <w:noProof/>
          <w:color w:val="000000" w:themeColor="text1"/>
          <w:sz w:val="24"/>
          <w:szCs w:val="24"/>
        </w:rPr>
        <w:t xml:space="preserve">N. M. Sivaram and D. Barik, “Toxic waste from leather industries,” </w:t>
      </w:r>
      <w:r w:rsidRPr="008D5DC1">
        <w:rPr>
          <w:rFonts w:ascii="Times New Roman" w:hAnsi="Times New Roman" w:cs="Times New Roman"/>
          <w:i/>
          <w:iCs/>
          <w:noProof/>
          <w:color w:val="000000" w:themeColor="text1"/>
          <w:sz w:val="24"/>
          <w:szCs w:val="24"/>
        </w:rPr>
        <w:t>Energy from Toxic Org. Waste Heat Power Gener.</w:t>
      </w:r>
      <w:r w:rsidRPr="008D5DC1">
        <w:rPr>
          <w:rFonts w:ascii="Times New Roman" w:hAnsi="Times New Roman" w:cs="Times New Roman"/>
          <w:noProof/>
          <w:color w:val="000000" w:themeColor="text1"/>
          <w:sz w:val="24"/>
          <w:szCs w:val="24"/>
        </w:rPr>
        <w:t>, pp. 55–67, Jan. 2018, doi: 10.1016/B978-0-08-102528-4.00005-5.</w:t>
      </w:r>
    </w:p>
    <w:p w14:paraId="59206D31" w14:textId="77777777"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[2]</w:t>
      </w:r>
      <w:r w:rsidRPr="008D5DC1">
        <w:rPr>
          <w:rFonts w:ascii="Times New Roman" w:hAnsi="Times New Roman" w:cs="Times New Roman"/>
          <w:noProof/>
          <w:color w:val="000000" w:themeColor="text1"/>
          <w:sz w:val="24"/>
          <w:szCs w:val="24"/>
        </w:rPr>
        <w:tab/>
        <w:t xml:space="preserve">O. Memedovic and H. Mattila, “The global leather value chain: the industries, the main actors and prospects for upgrading in LDCs,” </w:t>
      </w:r>
      <w:r w:rsidRPr="008D5DC1">
        <w:rPr>
          <w:rFonts w:ascii="Times New Roman" w:hAnsi="Times New Roman" w:cs="Times New Roman"/>
          <w:i/>
          <w:iCs/>
          <w:noProof/>
          <w:color w:val="000000" w:themeColor="text1"/>
          <w:sz w:val="24"/>
          <w:szCs w:val="24"/>
        </w:rPr>
        <w:t>Int. J. Technol. Learn. Innov. Dev.</w:t>
      </w:r>
      <w:r w:rsidRPr="008D5DC1">
        <w:rPr>
          <w:rFonts w:ascii="Times New Roman" w:hAnsi="Times New Roman" w:cs="Times New Roman"/>
          <w:noProof/>
          <w:color w:val="000000" w:themeColor="text1"/>
          <w:sz w:val="24"/>
          <w:szCs w:val="24"/>
        </w:rPr>
        <w:t>, vol. 1, no. 4, pp. 482–519, 2008, doi: 10.1504/IJTLID.2008.021965.</w:t>
      </w:r>
    </w:p>
    <w:p w14:paraId="4C09C8D7" w14:textId="77777777"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[3]</w:t>
      </w:r>
      <w:r w:rsidRPr="008D5DC1">
        <w:rPr>
          <w:rFonts w:ascii="Times New Roman" w:hAnsi="Times New Roman" w:cs="Times New Roman"/>
          <w:noProof/>
          <w:color w:val="000000" w:themeColor="text1"/>
          <w:sz w:val="24"/>
          <w:szCs w:val="24"/>
        </w:rPr>
        <w:tab/>
        <w:t xml:space="preserve">UNIDO, “Future Trends in the World Leather,” </w:t>
      </w:r>
      <w:r w:rsidRPr="008D5DC1">
        <w:rPr>
          <w:rFonts w:ascii="Times New Roman" w:hAnsi="Times New Roman" w:cs="Times New Roman"/>
          <w:i/>
          <w:iCs/>
          <w:noProof/>
          <w:color w:val="000000" w:themeColor="text1"/>
          <w:sz w:val="24"/>
          <w:szCs w:val="24"/>
        </w:rPr>
        <w:t>United Nations Ind. Dev. Organ.</w:t>
      </w:r>
      <w:r w:rsidRPr="008D5DC1">
        <w:rPr>
          <w:rFonts w:ascii="Times New Roman" w:hAnsi="Times New Roman" w:cs="Times New Roman"/>
          <w:noProof/>
          <w:color w:val="000000" w:themeColor="text1"/>
          <w:sz w:val="24"/>
          <w:szCs w:val="24"/>
        </w:rPr>
        <w:t>, p. 120, 2010.</w:t>
      </w:r>
    </w:p>
    <w:p w14:paraId="2E6ACA5B" w14:textId="77777777"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[4]</w:t>
      </w:r>
      <w:r w:rsidRPr="008D5DC1">
        <w:rPr>
          <w:rFonts w:ascii="Times New Roman" w:hAnsi="Times New Roman" w:cs="Times New Roman"/>
          <w:noProof/>
          <w:color w:val="000000" w:themeColor="text1"/>
          <w:sz w:val="24"/>
          <w:szCs w:val="24"/>
        </w:rPr>
        <w:tab/>
        <w:t xml:space="preserve">P. Thanikaivelan, J. R. Rao, B. U. Nair, and T. Ramasami, “Progress and recent trends in biotechnological methods for leather processing,” </w:t>
      </w:r>
      <w:r w:rsidRPr="008D5DC1">
        <w:rPr>
          <w:rFonts w:ascii="Times New Roman" w:hAnsi="Times New Roman" w:cs="Times New Roman"/>
          <w:i/>
          <w:iCs/>
          <w:noProof/>
          <w:color w:val="000000" w:themeColor="text1"/>
          <w:sz w:val="24"/>
          <w:szCs w:val="24"/>
        </w:rPr>
        <w:t>Trends Biotechnol.</w:t>
      </w:r>
      <w:r w:rsidRPr="008D5DC1">
        <w:rPr>
          <w:rFonts w:ascii="Times New Roman" w:hAnsi="Times New Roman" w:cs="Times New Roman"/>
          <w:noProof/>
          <w:color w:val="000000" w:themeColor="text1"/>
          <w:sz w:val="24"/>
          <w:szCs w:val="24"/>
        </w:rPr>
        <w:t>, vol. 22, no. 4, pp. 181–188, Apr. 2004, doi: 10.1016/j.tibtech.2004.02.008.</w:t>
      </w:r>
    </w:p>
    <w:p w14:paraId="51E1CE43" w14:textId="77777777"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[5]</w:t>
      </w:r>
      <w:r w:rsidRPr="008D5DC1">
        <w:rPr>
          <w:rFonts w:ascii="Times New Roman" w:hAnsi="Times New Roman" w:cs="Times New Roman"/>
          <w:noProof/>
          <w:color w:val="000000" w:themeColor="text1"/>
          <w:sz w:val="24"/>
          <w:szCs w:val="24"/>
        </w:rPr>
        <w:tab/>
        <w:t xml:space="preserve">V. Dandira, K. Mugwindiri, and T. Chikuku, “A Cleaner Production Exercise of A Leather Manufacturing Company : A Zimbabwean Experience,” </w:t>
      </w:r>
      <w:r w:rsidRPr="008D5DC1">
        <w:rPr>
          <w:rFonts w:ascii="Times New Roman" w:hAnsi="Times New Roman" w:cs="Times New Roman"/>
          <w:i/>
          <w:iCs/>
          <w:noProof/>
          <w:color w:val="000000" w:themeColor="text1"/>
          <w:sz w:val="24"/>
          <w:szCs w:val="24"/>
        </w:rPr>
        <w:t>Int. J. Sci. Technol. Res.</w:t>
      </w:r>
      <w:r w:rsidRPr="008D5DC1">
        <w:rPr>
          <w:rFonts w:ascii="Times New Roman" w:hAnsi="Times New Roman" w:cs="Times New Roman"/>
          <w:noProof/>
          <w:color w:val="000000" w:themeColor="text1"/>
          <w:sz w:val="24"/>
          <w:szCs w:val="24"/>
        </w:rPr>
        <w:t>, vol. 1, no. 11, pp. 97–101, 2012, [Online]. Available: http://www.ijstr.org/final-print/dec2012/A-Cleaner-Production-Exercise-Of-A-Leather-Manufacturing-Company:-A-Zimbabwean-Experience.pdf</w:t>
      </w:r>
    </w:p>
    <w:p w14:paraId="5EB2CBEF" w14:textId="77777777"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[6]</w:t>
      </w:r>
      <w:r w:rsidRPr="008D5DC1">
        <w:rPr>
          <w:rFonts w:ascii="Times New Roman" w:hAnsi="Times New Roman" w:cs="Times New Roman"/>
          <w:noProof/>
          <w:color w:val="000000" w:themeColor="text1"/>
          <w:sz w:val="24"/>
          <w:szCs w:val="24"/>
        </w:rPr>
        <w:tab/>
        <w:t xml:space="preserve">R. Ricky, S. Shanthakumar, G. P. Ganapathy, and F. Chiampo, “Zero Liquid Discharge System for the Tannery Industry—An Overview of Sustainable Approaches,” </w:t>
      </w:r>
      <w:r w:rsidRPr="008D5DC1">
        <w:rPr>
          <w:rFonts w:ascii="Times New Roman" w:hAnsi="Times New Roman" w:cs="Times New Roman"/>
          <w:i/>
          <w:iCs/>
          <w:noProof/>
          <w:color w:val="000000" w:themeColor="text1"/>
          <w:sz w:val="24"/>
          <w:szCs w:val="24"/>
        </w:rPr>
        <w:t>Recycling</w:t>
      </w:r>
      <w:r w:rsidRPr="008D5DC1">
        <w:rPr>
          <w:rFonts w:ascii="Times New Roman" w:hAnsi="Times New Roman" w:cs="Times New Roman"/>
          <w:noProof/>
          <w:color w:val="000000" w:themeColor="text1"/>
          <w:sz w:val="24"/>
          <w:szCs w:val="24"/>
        </w:rPr>
        <w:t>, vol. 7, no. 3, Jun. 2022, doi: 10.3390/RECYCLING7030031.</w:t>
      </w:r>
    </w:p>
    <w:p w14:paraId="0C4689BC" w14:textId="77777777"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[7]</w:t>
      </w:r>
      <w:r w:rsidRPr="008D5DC1">
        <w:rPr>
          <w:rFonts w:ascii="Times New Roman" w:hAnsi="Times New Roman" w:cs="Times New Roman"/>
          <w:noProof/>
          <w:color w:val="000000" w:themeColor="text1"/>
          <w:sz w:val="24"/>
          <w:szCs w:val="24"/>
        </w:rPr>
        <w:tab/>
        <w:t xml:space="preserve">J. K. Kanagaraj, R. C. Panda, and M. V. K. Vinodh Kumar, “Trends and advancements in sustainable leather processing: Future directions and challenges—A review,” </w:t>
      </w:r>
      <w:r w:rsidRPr="008D5DC1">
        <w:rPr>
          <w:rFonts w:ascii="Times New Roman" w:hAnsi="Times New Roman" w:cs="Times New Roman"/>
          <w:i/>
          <w:iCs/>
          <w:noProof/>
          <w:color w:val="000000" w:themeColor="text1"/>
          <w:sz w:val="24"/>
          <w:szCs w:val="24"/>
        </w:rPr>
        <w:t>J. Environ. Chem. Eng.</w:t>
      </w:r>
      <w:r w:rsidRPr="008D5DC1">
        <w:rPr>
          <w:rFonts w:ascii="Times New Roman" w:hAnsi="Times New Roman" w:cs="Times New Roman"/>
          <w:noProof/>
          <w:color w:val="000000" w:themeColor="text1"/>
          <w:sz w:val="24"/>
          <w:szCs w:val="24"/>
        </w:rPr>
        <w:t>, vol. 8, no. 5, p. 104379, Oct. 2020, doi: 10.1016/J.JECE.2020.104379.</w:t>
      </w:r>
    </w:p>
    <w:p w14:paraId="091EB915" w14:textId="77777777"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[8]</w:t>
      </w:r>
      <w:r w:rsidRPr="008D5DC1">
        <w:rPr>
          <w:rFonts w:ascii="Times New Roman" w:hAnsi="Times New Roman" w:cs="Times New Roman"/>
          <w:noProof/>
          <w:color w:val="000000" w:themeColor="text1"/>
          <w:sz w:val="24"/>
          <w:szCs w:val="24"/>
        </w:rPr>
        <w:tab/>
        <w:t xml:space="preserve">F. Chiampo, S. Shanthakumar, R. Ricky, and G. Pattukandan Ganapathy, “Tannery: Environmental impacts and sustainable technologies,” </w:t>
      </w:r>
      <w:r w:rsidRPr="008D5DC1">
        <w:rPr>
          <w:rFonts w:ascii="Times New Roman" w:hAnsi="Times New Roman" w:cs="Times New Roman"/>
          <w:i/>
          <w:iCs/>
          <w:noProof/>
          <w:color w:val="000000" w:themeColor="text1"/>
          <w:sz w:val="24"/>
          <w:szCs w:val="24"/>
        </w:rPr>
        <w:t>Mater. Today Proc.</w:t>
      </w:r>
      <w:r w:rsidRPr="008D5DC1">
        <w:rPr>
          <w:rFonts w:ascii="Times New Roman" w:hAnsi="Times New Roman" w:cs="Times New Roman"/>
          <w:noProof/>
          <w:color w:val="000000" w:themeColor="text1"/>
          <w:sz w:val="24"/>
          <w:szCs w:val="24"/>
        </w:rPr>
        <w:t>, 2023, doi: 10.1016/j.matpr.2023.02.025.</w:t>
      </w:r>
    </w:p>
    <w:p w14:paraId="7AAF0E8D" w14:textId="77777777"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[9]</w:t>
      </w:r>
      <w:r w:rsidRPr="008D5DC1">
        <w:rPr>
          <w:rFonts w:ascii="Times New Roman" w:hAnsi="Times New Roman" w:cs="Times New Roman"/>
          <w:noProof/>
          <w:color w:val="000000" w:themeColor="text1"/>
          <w:sz w:val="24"/>
          <w:szCs w:val="24"/>
        </w:rPr>
        <w:tab/>
        <w:t xml:space="preserve">C. M. V. B. Almeida, F. Agostinho, B. F. Giannetti, and D. Huisingh, “Integrating cleaner production into sustainability strategies: an introduction to this special volume,” </w:t>
      </w:r>
      <w:r w:rsidRPr="008D5DC1">
        <w:rPr>
          <w:rFonts w:ascii="Times New Roman" w:hAnsi="Times New Roman" w:cs="Times New Roman"/>
          <w:i/>
          <w:iCs/>
          <w:noProof/>
          <w:color w:val="000000" w:themeColor="text1"/>
          <w:sz w:val="24"/>
          <w:szCs w:val="24"/>
        </w:rPr>
        <w:t>J. Clean. Prod.</w:t>
      </w:r>
      <w:r w:rsidRPr="008D5DC1">
        <w:rPr>
          <w:rFonts w:ascii="Times New Roman" w:hAnsi="Times New Roman" w:cs="Times New Roman"/>
          <w:noProof/>
          <w:color w:val="000000" w:themeColor="text1"/>
          <w:sz w:val="24"/>
          <w:szCs w:val="24"/>
        </w:rPr>
        <w:t>, vol. 96, pp. 1–9, Jun. 2015, doi: 10.1016/J.JCLEPRO.2014.11.083.</w:t>
      </w:r>
    </w:p>
    <w:p w14:paraId="28CE32B5" w14:textId="77777777"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[10]</w:t>
      </w:r>
      <w:r w:rsidRPr="008D5DC1">
        <w:rPr>
          <w:rFonts w:ascii="Times New Roman" w:hAnsi="Times New Roman" w:cs="Times New Roman"/>
          <w:noProof/>
          <w:color w:val="000000" w:themeColor="text1"/>
          <w:sz w:val="24"/>
          <w:szCs w:val="24"/>
        </w:rPr>
        <w:tab/>
        <w:t xml:space="preserve">A. Szilagyi and M. Mocan, “Scaling up Resource Efficiency and Cleaner Production for an Sustainable Industrial Development,” </w:t>
      </w:r>
      <w:r w:rsidRPr="008D5DC1">
        <w:rPr>
          <w:rFonts w:ascii="Times New Roman" w:hAnsi="Times New Roman" w:cs="Times New Roman"/>
          <w:i/>
          <w:iCs/>
          <w:noProof/>
          <w:color w:val="000000" w:themeColor="text1"/>
          <w:sz w:val="24"/>
          <w:szCs w:val="24"/>
        </w:rPr>
        <w:t>Procedia - Soc. Behav. Sci.</w:t>
      </w:r>
      <w:r w:rsidRPr="008D5DC1">
        <w:rPr>
          <w:rFonts w:ascii="Times New Roman" w:hAnsi="Times New Roman" w:cs="Times New Roman"/>
          <w:noProof/>
          <w:color w:val="000000" w:themeColor="text1"/>
          <w:sz w:val="24"/>
          <w:szCs w:val="24"/>
        </w:rPr>
        <w:t>, vol. 238, pp. 466–474, Jan. 2018, doi: 10.1016/J.SBSPRO.2018.04.025.</w:t>
      </w:r>
    </w:p>
    <w:p w14:paraId="097C0A6C" w14:textId="77777777"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[11]</w:t>
      </w:r>
      <w:r w:rsidRPr="008D5DC1">
        <w:rPr>
          <w:rFonts w:ascii="Times New Roman" w:hAnsi="Times New Roman" w:cs="Times New Roman"/>
          <w:noProof/>
          <w:color w:val="000000" w:themeColor="text1"/>
          <w:sz w:val="24"/>
          <w:szCs w:val="24"/>
        </w:rPr>
        <w:tab/>
        <w:t xml:space="preserve">J. Abraham, T. Gea, and A. Sánchez, “Substitution of chemical dehairing by proteases from solid-state fermentation of hair wastes,” </w:t>
      </w:r>
      <w:r w:rsidRPr="008D5DC1">
        <w:rPr>
          <w:rFonts w:ascii="Times New Roman" w:hAnsi="Times New Roman" w:cs="Times New Roman"/>
          <w:i/>
          <w:iCs/>
          <w:noProof/>
          <w:color w:val="000000" w:themeColor="text1"/>
          <w:sz w:val="24"/>
          <w:szCs w:val="24"/>
        </w:rPr>
        <w:t>J. Clean. Prod.</w:t>
      </w:r>
      <w:r w:rsidRPr="008D5DC1">
        <w:rPr>
          <w:rFonts w:ascii="Times New Roman" w:hAnsi="Times New Roman" w:cs="Times New Roman"/>
          <w:noProof/>
          <w:color w:val="000000" w:themeColor="text1"/>
          <w:sz w:val="24"/>
          <w:szCs w:val="24"/>
        </w:rPr>
        <w:t>, vol. 74, pp. 191–198, Jul. 2014, doi: 10.1016/j.jclepro.2014.03.035.</w:t>
      </w:r>
    </w:p>
    <w:p w14:paraId="76A87B57" w14:textId="77777777"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[12]</w:t>
      </w:r>
      <w:r w:rsidRPr="008D5DC1">
        <w:rPr>
          <w:rFonts w:ascii="Times New Roman" w:hAnsi="Times New Roman" w:cs="Times New Roman"/>
          <w:noProof/>
          <w:color w:val="000000" w:themeColor="text1"/>
          <w:sz w:val="24"/>
          <w:szCs w:val="24"/>
        </w:rPr>
        <w:tab/>
        <w:t xml:space="preserve">Y. N. Wang, Y. Zeng, J. Zhou, W. Zhang, X. Liao, and B. Shi, “An integrated cleaner beamhouse process for minimization of nitrogen pollution in leather manufacture,” </w:t>
      </w:r>
      <w:r w:rsidRPr="008D5DC1">
        <w:rPr>
          <w:rFonts w:ascii="Times New Roman" w:hAnsi="Times New Roman" w:cs="Times New Roman"/>
          <w:i/>
          <w:iCs/>
          <w:noProof/>
          <w:color w:val="000000" w:themeColor="text1"/>
          <w:sz w:val="24"/>
          <w:szCs w:val="24"/>
        </w:rPr>
        <w:t>J. Clean. Prod.</w:t>
      </w:r>
      <w:r w:rsidRPr="008D5DC1">
        <w:rPr>
          <w:rFonts w:ascii="Times New Roman" w:hAnsi="Times New Roman" w:cs="Times New Roman"/>
          <w:noProof/>
          <w:color w:val="000000" w:themeColor="text1"/>
          <w:sz w:val="24"/>
          <w:szCs w:val="24"/>
        </w:rPr>
        <w:t>, vol. 112, pp. 2–8, Jan. 2016, doi: 10.1016/J.JCLEPRO.2015.07.060.</w:t>
      </w:r>
    </w:p>
    <w:p w14:paraId="3890BBF5" w14:textId="77777777"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[13]</w:t>
      </w:r>
      <w:r w:rsidRPr="008D5DC1">
        <w:rPr>
          <w:rFonts w:ascii="Times New Roman" w:hAnsi="Times New Roman" w:cs="Times New Roman"/>
          <w:noProof/>
          <w:color w:val="000000" w:themeColor="text1"/>
          <w:sz w:val="24"/>
          <w:szCs w:val="24"/>
        </w:rPr>
        <w:tab/>
        <w:t xml:space="preserve">C. Zhang, J. Lin, X. Jia, and B. Peng, “A salt-free and chromium discharge minimizing tanning technology: The novel cleaner integrated chrome tanning process,” </w:t>
      </w:r>
      <w:r w:rsidRPr="008D5DC1">
        <w:rPr>
          <w:rFonts w:ascii="Times New Roman" w:hAnsi="Times New Roman" w:cs="Times New Roman"/>
          <w:i/>
          <w:iCs/>
          <w:noProof/>
          <w:color w:val="000000" w:themeColor="text1"/>
          <w:sz w:val="24"/>
          <w:szCs w:val="24"/>
        </w:rPr>
        <w:t>J. Clean. Prod.</w:t>
      </w:r>
      <w:r w:rsidRPr="008D5DC1">
        <w:rPr>
          <w:rFonts w:ascii="Times New Roman" w:hAnsi="Times New Roman" w:cs="Times New Roman"/>
          <w:noProof/>
          <w:color w:val="000000" w:themeColor="text1"/>
          <w:sz w:val="24"/>
          <w:szCs w:val="24"/>
        </w:rPr>
        <w:t>, vol. 112, pp. 1055–1063, Jan. 2016, doi: 10.1016/J.JCLEPRO.2015.07.155.</w:t>
      </w:r>
    </w:p>
    <w:p w14:paraId="23876984" w14:textId="77777777"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[14]</w:t>
      </w:r>
      <w:r w:rsidRPr="008D5DC1">
        <w:rPr>
          <w:rFonts w:ascii="Times New Roman" w:hAnsi="Times New Roman" w:cs="Times New Roman"/>
          <w:noProof/>
          <w:color w:val="000000" w:themeColor="text1"/>
          <w:sz w:val="24"/>
          <w:szCs w:val="24"/>
        </w:rPr>
        <w:tab/>
        <w:t xml:space="preserve">C. R. China, M. M. Maguta, S. S. Nyandoro, A. Hilonga, S. V. Kanth, and K. N. Njau, “Alternative tanning technologies and their suitability in curbing environmental pollution from the leather industry: A comprehensive review,” </w:t>
      </w:r>
      <w:r w:rsidRPr="008D5DC1">
        <w:rPr>
          <w:rFonts w:ascii="Times New Roman" w:hAnsi="Times New Roman" w:cs="Times New Roman"/>
          <w:i/>
          <w:iCs/>
          <w:noProof/>
          <w:color w:val="000000" w:themeColor="text1"/>
          <w:sz w:val="24"/>
          <w:szCs w:val="24"/>
        </w:rPr>
        <w:t>Chemosphere</w:t>
      </w:r>
      <w:r w:rsidRPr="008D5DC1">
        <w:rPr>
          <w:rFonts w:ascii="Times New Roman" w:hAnsi="Times New Roman" w:cs="Times New Roman"/>
          <w:noProof/>
          <w:color w:val="000000" w:themeColor="text1"/>
          <w:sz w:val="24"/>
          <w:szCs w:val="24"/>
        </w:rPr>
        <w:t>, vol. 254, Sep. 2020, doi: 10.1016/j.chemosphere.2020.126804.</w:t>
      </w:r>
    </w:p>
    <w:p w14:paraId="1CE7B9AF" w14:textId="77777777" w:rsidR="0035524F" w:rsidRPr="008D5DC1"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[15]</w:t>
      </w:r>
      <w:r w:rsidRPr="008D5DC1">
        <w:rPr>
          <w:rFonts w:ascii="Times New Roman" w:hAnsi="Times New Roman" w:cs="Times New Roman"/>
          <w:noProof/>
          <w:color w:val="000000" w:themeColor="text1"/>
          <w:sz w:val="24"/>
          <w:szCs w:val="24"/>
        </w:rPr>
        <w:tab/>
        <w:t xml:space="preserve">J. O. Eniola, R. Kumar, M. A. Barakat, and J. Rashid, “A review on conventional and advanced hybrid technologies for pharmaceutical wastewater treatment,” </w:t>
      </w:r>
      <w:r w:rsidRPr="008D5DC1">
        <w:rPr>
          <w:rFonts w:ascii="Times New Roman" w:hAnsi="Times New Roman" w:cs="Times New Roman"/>
          <w:i/>
          <w:iCs/>
          <w:noProof/>
          <w:color w:val="000000" w:themeColor="text1"/>
          <w:sz w:val="24"/>
          <w:szCs w:val="24"/>
        </w:rPr>
        <w:t>J. Clean. Prod.</w:t>
      </w:r>
      <w:r w:rsidRPr="008D5DC1">
        <w:rPr>
          <w:rFonts w:ascii="Times New Roman" w:hAnsi="Times New Roman" w:cs="Times New Roman"/>
          <w:noProof/>
          <w:color w:val="000000" w:themeColor="text1"/>
          <w:sz w:val="24"/>
          <w:szCs w:val="24"/>
        </w:rPr>
        <w:t>, vol. 356, p. 131826, Jul. 2022, doi: 10.1016/J.JCLEPRO.2022.131826.</w:t>
      </w:r>
    </w:p>
    <w:p w14:paraId="5E9C1891" w14:textId="0DD8468C" w:rsidR="0035524F" w:rsidRPr="00E17DCD" w:rsidRDefault="0035524F"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sidRPr="008D5DC1">
        <w:rPr>
          <w:rFonts w:ascii="Times New Roman" w:hAnsi="Times New Roman" w:cs="Times New Roman"/>
          <w:noProof/>
          <w:color w:val="000000" w:themeColor="text1"/>
          <w:sz w:val="24"/>
          <w:szCs w:val="24"/>
        </w:rPr>
        <w:t>[16]</w:t>
      </w:r>
      <w:r w:rsidRPr="008D5DC1">
        <w:rPr>
          <w:rFonts w:ascii="Times New Roman" w:hAnsi="Times New Roman" w:cs="Times New Roman"/>
          <w:noProof/>
          <w:color w:val="000000" w:themeColor="text1"/>
          <w:sz w:val="24"/>
          <w:szCs w:val="24"/>
        </w:rPr>
        <w:tab/>
        <w:t xml:space="preserve">T. A. Roesler and C. Jenny, “Introduction to Treatment,” </w:t>
      </w:r>
      <w:r w:rsidRPr="008D5DC1">
        <w:rPr>
          <w:rFonts w:ascii="Times New Roman" w:hAnsi="Times New Roman" w:cs="Times New Roman"/>
          <w:i/>
          <w:iCs/>
          <w:noProof/>
          <w:color w:val="000000" w:themeColor="text1"/>
          <w:sz w:val="24"/>
          <w:szCs w:val="24"/>
        </w:rPr>
        <w:t>Med. Child Abus.</w:t>
      </w:r>
      <w:r w:rsidRPr="008D5DC1">
        <w:rPr>
          <w:rFonts w:ascii="Times New Roman" w:hAnsi="Times New Roman" w:cs="Times New Roman"/>
          <w:noProof/>
          <w:color w:val="000000" w:themeColor="text1"/>
          <w:sz w:val="24"/>
          <w:szCs w:val="24"/>
        </w:rPr>
        <w:t>, pp. 155–164, 2021, doi: 10.1542/9781581105131-ch08.</w:t>
      </w:r>
    </w:p>
    <w:p w14:paraId="2567568F" w14:textId="06B03560" w:rsidR="0035524F" w:rsidRPr="008D5DC1" w:rsidRDefault="00E17DCD"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Pr>
          <w:rFonts w:ascii="Times New Roman" w:hAnsi="Times New Roman" w:cs="Times New Roman"/>
          <w:noProof/>
          <w:color w:val="000000" w:themeColor="text1"/>
          <w:sz w:val="24"/>
          <w:szCs w:val="24"/>
        </w:rPr>
        <w:t>[17</w:t>
      </w:r>
      <w:r w:rsidR="0035524F" w:rsidRPr="008D5DC1">
        <w:rPr>
          <w:rFonts w:ascii="Times New Roman" w:hAnsi="Times New Roman" w:cs="Times New Roman"/>
          <w:noProof/>
          <w:color w:val="000000" w:themeColor="text1"/>
          <w:sz w:val="24"/>
          <w:szCs w:val="24"/>
        </w:rPr>
        <w:t>]</w:t>
      </w:r>
      <w:r w:rsidR="0035524F" w:rsidRPr="008D5DC1">
        <w:rPr>
          <w:rFonts w:ascii="Times New Roman" w:hAnsi="Times New Roman" w:cs="Times New Roman"/>
          <w:noProof/>
          <w:color w:val="000000" w:themeColor="text1"/>
          <w:sz w:val="24"/>
          <w:szCs w:val="24"/>
        </w:rPr>
        <w:tab/>
        <w:t xml:space="preserve">S. Rajput and S. P. Singh, “Connecting circular economy and industry 4.0,” </w:t>
      </w:r>
      <w:r w:rsidR="0035524F" w:rsidRPr="008D5DC1">
        <w:rPr>
          <w:rFonts w:ascii="Times New Roman" w:hAnsi="Times New Roman" w:cs="Times New Roman"/>
          <w:i/>
          <w:iCs/>
          <w:noProof/>
          <w:color w:val="000000" w:themeColor="text1"/>
          <w:sz w:val="24"/>
          <w:szCs w:val="24"/>
        </w:rPr>
        <w:t>Int. J. Inf. Manage.</w:t>
      </w:r>
      <w:r w:rsidR="0035524F" w:rsidRPr="008D5DC1">
        <w:rPr>
          <w:rFonts w:ascii="Times New Roman" w:hAnsi="Times New Roman" w:cs="Times New Roman"/>
          <w:noProof/>
          <w:color w:val="000000" w:themeColor="text1"/>
          <w:sz w:val="24"/>
          <w:szCs w:val="24"/>
        </w:rPr>
        <w:t>, vol. 49, no. March, pp. 98–113, 2019, doi: 10.1016/j.ijinfomgt.2019.03.002.</w:t>
      </w:r>
    </w:p>
    <w:p w14:paraId="0870644D" w14:textId="1F444102" w:rsidR="0035524F" w:rsidRPr="008D5DC1" w:rsidRDefault="00E17DCD"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Pr>
          <w:rFonts w:ascii="Times New Roman" w:hAnsi="Times New Roman" w:cs="Times New Roman"/>
          <w:noProof/>
          <w:color w:val="000000" w:themeColor="text1"/>
          <w:sz w:val="24"/>
          <w:szCs w:val="24"/>
        </w:rPr>
        <w:t>[18</w:t>
      </w:r>
      <w:r w:rsidR="0035524F" w:rsidRPr="008D5DC1">
        <w:rPr>
          <w:rFonts w:ascii="Times New Roman" w:hAnsi="Times New Roman" w:cs="Times New Roman"/>
          <w:noProof/>
          <w:color w:val="000000" w:themeColor="text1"/>
          <w:sz w:val="24"/>
          <w:szCs w:val="24"/>
        </w:rPr>
        <w:t>]</w:t>
      </w:r>
      <w:r w:rsidR="0035524F" w:rsidRPr="008D5DC1">
        <w:rPr>
          <w:rFonts w:ascii="Times New Roman" w:hAnsi="Times New Roman" w:cs="Times New Roman"/>
          <w:noProof/>
          <w:color w:val="000000" w:themeColor="text1"/>
          <w:sz w:val="24"/>
          <w:szCs w:val="24"/>
        </w:rPr>
        <w:tab/>
        <w:t xml:space="preserve">E. Wrzesińska-Jędrusiak, M. Czarnecki, P. Kazimierski, P. Bandrów, and S. Szufa, “The Circular Economy in the Management of Waste from Leather Processing,” </w:t>
      </w:r>
      <w:r w:rsidR="0035524F" w:rsidRPr="008D5DC1">
        <w:rPr>
          <w:rFonts w:ascii="Times New Roman" w:hAnsi="Times New Roman" w:cs="Times New Roman"/>
          <w:i/>
          <w:iCs/>
          <w:noProof/>
          <w:color w:val="000000" w:themeColor="text1"/>
          <w:sz w:val="24"/>
          <w:szCs w:val="24"/>
        </w:rPr>
        <w:t>Energies</w:t>
      </w:r>
      <w:r w:rsidR="0035524F" w:rsidRPr="008D5DC1">
        <w:rPr>
          <w:rFonts w:ascii="Times New Roman" w:hAnsi="Times New Roman" w:cs="Times New Roman"/>
          <w:noProof/>
          <w:color w:val="000000" w:themeColor="text1"/>
          <w:sz w:val="24"/>
          <w:szCs w:val="24"/>
        </w:rPr>
        <w:t>, vol. 16, no. 1, 2023, doi: 10.3390/en16010564.</w:t>
      </w:r>
    </w:p>
    <w:p w14:paraId="5AC481DD" w14:textId="6EB3CD33" w:rsidR="0035524F" w:rsidRPr="008D5DC1" w:rsidRDefault="00E17DCD"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Pr>
          <w:rFonts w:ascii="Times New Roman" w:hAnsi="Times New Roman" w:cs="Times New Roman"/>
          <w:noProof/>
          <w:color w:val="000000" w:themeColor="text1"/>
          <w:sz w:val="24"/>
          <w:szCs w:val="24"/>
        </w:rPr>
        <w:t>[19</w:t>
      </w:r>
      <w:r w:rsidR="0035524F" w:rsidRPr="008D5DC1">
        <w:rPr>
          <w:rFonts w:ascii="Times New Roman" w:hAnsi="Times New Roman" w:cs="Times New Roman"/>
          <w:noProof/>
          <w:color w:val="000000" w:themeColor="text1"/>
          <w:sz w:val="24"/>
          <w:szCs w:val="24"/>
        </w:rPr>
        <w:t>]</w:t>
      </w:r>
      <w:r w:rsidR="0035524F" w:rsidRPr="008D5DC1">
        <w:rPr>
          <w:rFonts w:ascii="Times New Roman" w:hAnsi="Times New Roman" w:cs="Times New Roman"/>
          <w:noProof/>
          <w:color w:val="000000" w:themeColor="text1"/>
          <w:sz w:val="24"/>
          <w:szCs w:val="24"/>
        </w:rPr>
        <w:tab/>
        <w:t xml:space="preserve">M. A. Moktadir, H. B. Ahmadi, R. Sultana, F. T. Zohra, J. J. H. Liou, and J. Rezaei, “Circular economy practices in the leather industry: A practical step towards sustainable development,” </w:t>
      </w:r>
      <w:r w:rsidR="0035524F" w:rsidRPr="008D5DC1">
        <w:rPr>
          <w:rFonts w:ascii="Times New Roman" w:hAnsi="Times New Roman" w:cs="Times New Roman"/>
          <w:i/>
          <w:iCs/>
          <w:noProof/>
          <w:color w:val="000000" w:themeColor="text1"/>
          <w:sz w:val="24"/>
          <w:szCs w:val="24"/>
        </w:rPr>
        <w:t>J. Clean. Prod.</w:t>
      </w:r>
      <w:r w:rsidR="0035524F" w:rsidRPr="008D5DC1">
        <w:rPr>
          <w:rFonts w:ascii="Times New Roman" w:hAnsi="Times New Roman" w:cs="Times New Roman"/>
          <w:noProof/>
          <w:color w:val="000000" w:themeColor="text1"/>
          <w:sz w:val="24"/>
          <w:szCs w:val="24"/>
        </w:rPr>
        <w:t>, vol. 251, 2020, doi: 10.1016/j.jclepro.2019.119737.</w:t>
      </w:r>
    </w:p>
    <w:p w14:paraId="3FB6D559" w14:textId="3C6470DE" w:rsidR="0035524F" w:rsidRPr="008D5DC1" w:rsidRDefault="00E17DCD" w:rsidP="00F80C45">
      <w:pPr>
        <w:widowControl w:val="0"/>
        <w:autoSpaceDE w:val="0"/>
        <w:autoSpaceDN w:val="0"/>
        <w:adjustRightInd w:val="0"/>
        <w:spacing w:line="240" w:lineRule="auto"/>
        <w:ind w:left="640" w:hanging="640"/>
        <w:rPr>
          <w:rFonts w:ascii="Times New Roman" w:hAnsi="Times New Roman" w:cs="Times New Roman"/>
          <w:noProof/>
          <w:color w:val="000000" w:themeColor="text1"/>
          <w:sz w:val="24"/>
          <w:szCs w:val="24"/>
        </w:rPr>
      </w:pPr>
      <w:r>
        <w:rPr>
          <w:rFonts w:ascii="Times New Roman" w:hAnsi="Times New Roman" w:cs="Times New Roman"/>
          <w:noProof/>
          <w:color w:val="000000" w:themeColor="text1"/>
          <w:sz w:val="24"/>
          <w:szCs w:val="24"/>
        </w:rPr>
        <w:t>[20</w:t>
      </w:r>
      <w:r w:rsidR="0035524F" w:rsidRPr="008D5DC1">
        <w:rPr>
          <w:rFonts w:ascii="Times New Roman" w:hAnsi="Times New Roman" w:cs="Times New Roman"/>
          <w:noProof/>
          <w:color w:val="000000" w:themeColor="text1"/>
          <w:sz w:val="24"/>
          <w:szCs w:val="24"/>
        </w:rPr>
        <w:t>]</w:t>
      </w:r>
      <w:r w:rsidR="0035524F" w:rsidRPr="008D5DC1">
        <w:rPr>
          <w:rFonts w:ascii="Times New Roman" w:hAnsi="Times New Roman" w:cs="Times New Roman"/>
          <w:noProof/>
          <w:color w:val="000000" w:themeColor="text1"/>
          <w:sz w:val="24"/>
          <w:szCs w:val="24"/>
        </w:rPr>
        <w:tab/>
        <w:t xml:space="preserve">M. A. Moktadir, H. B. Ahmadi, R. Sultana, F. T. Zohra, J. J. H. Liou, and J. Rezaei, “Circular economy practices in the leather industry: A practical step towards sustainable development,” </w:t>
      </w:r>
      <w:r w:rsidR="0035524F" w:rsidRPr="008D5DC1">
        <w:rPr>
          <w:rFonts w:ascii="Times New Roman" w:hAnsi="Times New Roman" w:cs="Times New Roman"/>
          <w:i/>
          <w:iCs/>
          <w:noProof/>
          <w:color w:val="000000" w:themeColor="text1"/>
          <w:sz w:val="24"/>
          <w:szCs w:val="24"/>
        </w:rPr>
        <w:t>J. Clean. Prod.</w:t>
      </w:r>
      <w:r w:rsidR="0035524F" w:rsidRPr="008D5DC1">
        <w:rPr>
          <w:rFonts w:ascii="Times New Roman" w:hAnsi="Times New Roman" w:cs="Times New Roman"/>
          <w:noProof/>
          <w:color w:val="000000" w:themeColor="text1"/>
          <w:sz w:val="24"/>
          <w:szCs w:val="24"/>
        </w:rPr>
        <w:t>, vol. 251, p. 119737, Apr. 2020, doi: 10.1016/j.jclepro.2019.119737.</w:t>
      </w:r>
    </w:p>
    <w:p w14:paraId="0F820834" w14:textId="456DC0AC" w:rsidR="002B0A74" w:rsidRPr="008A1F0F" w:rsidRDefault="0035524F" w:rsidP="00F80C45">
      <w:pPr>
        <w:autoSpaceDE w:val="0"/>
        <w:autoSpaceDN w:val="0"/>
        <w:adjustRightInd w:val="0"/>
        <w:spacing w:after="0" w:line="240" w:lineRule="auto"/>
        <w:jc w:val="both"/>
        <w:rPr>
          <w:rFonts w:ascii="Times New Roman" w:hAnsi="Times New Roman" w:cs="Times New Roman"/>
          <w:i/>
          <w:iCs/>
          <w:lang w:val="en-US"/>
        </w:rPr>
      </w:pPr>
      <w:r w:rsidRPr="008D5DC1">
        <w:rPr>
          <w:rFonts w:ascii="Times New Roman" w:hAnsi="Times New Roman" w:cs="Times New Roman"/>
          <w:color w:val="000000" w:themeColor="text1"/>
          <w:sz w:val="24"/>
          <w:szCs w:val="24"/>
        </w:rPr>
        <w:fldChar w:fldCharType="end"/>
      </w:r>
    </w:p>
    <w:sectPr w:rsidR="002B0A74" w:rsidRPr="008A1F0F">
      <w:headerReference w:type="default" r:id="rId14"/>
      <w:footerReference w:type="default" r:id="rId15"/>
      <w:pgSz w:w="11906" w:h="16838"/>
      <w:pgMar w:top="992" w:right="1134" w:bottom="1134" w:left="1134" w:header="0" w:footer="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804DD" w14:textId="77777777" w:rsidR="00652CED" w:rsidRDefault="00652CED">
      <w:pPr>
        <w:spacing w:line="240" w:lineRule="auto"/>
      </w:pPr>
      <w:r>
        <w:separator/>
      </w:r>
    </w:p>
  </w:endnote>
  <w:endnote w:type="continuationSeparator" w:id="0">
    <w:p w14:paraId="28CBD559" w14:textId="77777777" w:rsidR="00652CED" w:rsidRDefault="00652C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Bold">
    <w:altName w:val="Calibri"/>
    <w:charset w:val="00"/>
    <w:family w:val="auto"/>
    <w:pitch w:val="default"/>
    <w:sig w:usb0="00000000" w:usb1="00000000" w:usb2="00000000" w:usb3="00000000" w:csb0="00000001" w:csb1="00000000"/>
  </w:font>
  <w:font w:name="TimesNewRomanPS-BoldMT">
    <w:altName w:val="Times New Roman"/>
    <w:charset w:val="00"/>
    <w:family w:val="swiss"/>
    <w:pitch w:val="default"/>
    <w:sig w:usb0="00000000" w:usb1="00000000" w:usb2="00000000" w:usb3="00000000" w:csb0="00000001" w:csb1="00000000"/>
  </w:font>
  <w:font w:name="TimesNewRomanPSMT">
    <w:altName w:val="Times New Roman"/>
    <w:charset w:val="00"/>
    <w:family w:val="swiss"/>
    <w:pitch w:val="default"/>
    <w:sig w:usb0="00000000" w:usb1="00000000" w:usb2="00000000" w:usb3="00000000" w:csb0="00000001" w:csb1="00000000"/>
  </w:font>
  <w:font w:name="Times-Bold">
    <w:altName w:val="Times New Roman"/>
    <w:charset w:val="00"/>
    <w:family w:val="swiss"/>
    <w:pitch w:val="default"/>
    <w:sig w:usb0="00000000" w:usb1="00000000" w:usb2="00000000" w:usb3="00000000" w:csb0="00000001" w:csb1="00000000"/>
  </w:font>
  <w:font w:name="Times-Roman">
    <w:altName w:val="Times New Roman"/>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D8AE" w14:textId="77777777" w:rsidR="002B0A74" w:rsidRDefault="006968C3">
    <w:pPr>
      <w:pStyle w:val="a3"/>
      <w:spacing w:after="0"/>
      <w:rPr>
        <w:lang w:eastAsia="zh-CN"/>
      </w:rPr>
    </w:pPr>
    <w:r>
      <w:rPr>
        <w:rFonts w:hint="eastAsia"/>
        <w:noProof/>
        <w:lang w:val="en-US"/>
      </w:rPr>
      <w:drawing>
        <wp:anchor distT="0" distB="0" distL="114300" distR="114300" simplePos="0" relativeHeight="251659264" behindDoc="1" locked="0" layoutInCell="1" allowOverlap="1" wp14:anchorId="626A53CC" wp14:editId="7AEF2935">
          <wp:simplePos x="0" y="0"/>
          <wp:positionH relativeFrom="column">
            <wp:posOffset>-708050</wp:posOffset>
          </wp:positionH>
          <wp:positionV relativeFrom="paragraph">
            <wp:posOffset>-657174</wp:posOffset>
          </wp:positionV>
          <wp:extent cx="7570470" cy="1082675"/>
          <wp:effectExtent l="0" t="0" r="0" b="3175"/>
          <wp:wrapNone/>
          <wp:docPr id="2" name="图片 2" descr="F:\工作\2023\10月\页脚png.png页脚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工作\2023\10月\页脚png.png页脚png"/>
                  <pic:cNvPicPr>
                    <a:picLocks noChangeAspect="1"/>
                  </pic:cNvPicPr>
                </pic:nvPicPr>
                <pic:blipFill>
                  <a:blip r:embed="rId1"/>
                  <a:srcRect/>
                  <a:stretch>
                    <a:fillRect/>
                  </a:stretch>
                </pic:blipFill>
                <pic:spPr>
                  <a:xfrm>
                    <a:off x="0" y="0"/>
                    <a:ext cx="7570470" cy="1082675"/>
                  </a:xfrm>
                  <a:prstGeom prst="rect">
                    <a:avLst/>
                  </a:prstGeom>
                </pic:spPr>
              </pic:pic>
            </a:graphicData>
          </a:graphic>
        </wp:anchor>
      </w:drawing>
    </w:r>
  </w:p>
  <w:p w14:paraId="366B66D9" w14:textId="77777777" w:rsidR="002B0A74" w:rsidRDefault="002B0A74">
    <w:pPr>
      <w:pStyle w:val="a3"/>
      <w:ind w:leftChars="-515" w:left="-1133" w:rightChars="-515" w:right="-1133"/>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F4349" w14:textId="77777777" w:rsidR="00652CED" w:rsidRDefault="00652CED">
      <w:pPr>
        <w:spacing w:after="0"/>
      </w:pPr>
      <w:r>
        <w:separator/>
      </w:r>
    </w:p>
  </w:footnote>
  <w:footnote w:type="continuationSeparator" w:id="0">
    <w:p w14:paraId="1B86421C" w14:textId="77777777" w:rsidR="00652CED" w:rsidRDefault="00652C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7A60B" w14:textId="77777777" w:rsidR="002B0A74" w:rsidRDefault="006968C3">
    <w:pPr>
      <w:pStyle w:val="a3"/>
      <w:ind w:leftChars="-515" w:left="-1125" w:rightChars="-515" w:right="-1133" w:hanging="8"/>
      <w:rPr>
        <w:lang w:eastAsia="zh-CN"/>
      </w:rPr>
    </w:pPr>
    <w:r>
      <w:rPr>
        <w:rFonts w:hint="eastAsia"/>
        <w:noProof/>
        <w:lang w:val="en-US"/>
      </w:rPr>
      <w:drawing>
        <wp:inline distT="0" distB="0" distL="114300" distR="114300" wp14:anchorId="0216E1B9" wp14:editId="42DE3A2B">
          <wp:extent cx="7559040" cy="1100455"/>
          <wp:effectExtent l="0" t="0" r="10160" b="4445"/>
          <wp:docPr id="1" name="图片 1" descr="论文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论文页眉"/>
                  <pic:cNvPicPr>
                    <a:picLocks noChangeAspect="1"/>
                  </pic:cNvPicPr>
                </pic:nvPicPr>
                <pic:blipFill>
                  <a:blip r:embed="rId1"/>
                  <a:stretch>
                    <a:fillRect/>
                  </a:stretch>
                </pic:blipFill>
                <pic:spPr>
                  <a:xfrm>
                    <a:off x="0" y="0"/>
                    <a:ext cx="7559040" cy="11004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1412"/>
    <w:multiLevelType w:val="multilevel"/>
    <w:tmpl w:val="BC9AEA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6D711B"/>
    <w:multiLevelType w:val="multilevel"/>
    <w:tmpl w:val="D2F208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C23BF1"/>
    <w:multiLevelType w:val="multilevel"/>
    <w:tmpl w:val="EBF015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1A286A"/>
    <w:multiLevelType w:val="multilevel"/>
    <w:tmpl w:val="6864202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91351C"/>
    <w:multiLevelType w:val="hybridMultilevel"/>
    <w:tmpl w:val="5B40F92A"/>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2250AD0"/>
    <w:multiLevelType w:val="hybridMultilevel"/>
    <w:tmpl w:val="F5E29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422C5B"/>
    <w:multiLevelType w:val="multilevel"/>
    <w:tmpl w:val="EBF015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93370FD"/>
    <w:multiLevelType w:val="hybridMultilevel"/>
    <w:tmpl w:val="ECECCFDA"/>
    <w:lvl w:ilvl="0" w:tplc="624A42FE">
      <w:start w:val="1"/>
      <w:numFmt w:val="bullet"/>
      <w:lvlText w:val=""/>
      <w:lvlJc w:val="left"/>
      <w:pPr>
        <w:ind w:left="450" w:hanging="360"/>
      </w:pPr>
      <w:rPr>
        <w:rFonts w:ascii="Symbol" w:hAnsi="Symbol" w:hint="default"/>
        <w:color w:val="000000" w:themeColor="text1"/>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 w15:restartNumberingAfterBreak="0">
    <w:nsid w:val="6A5A4EB3"/>
    <w:multiLevelType w:val="hybridMultilevel"/>
    <w:tmpl w:val="FCF4B40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703707F"/>
    <w:multiLevelType w:val="multilevel"/>
    <w:tmpl w:val="7703707F"/>
    <w:lvl w:ilvl="0">
      <w:start w:val="1"/>
      <w:numFmt w:val="decimal"/>
      <w:lvlText w:val="%1."/>
      <w:lvlJc w:val="left"/>
      <w:pPr>
        <w:ind w:left="720" w:hanging="360"/>
      </w:pPr>
      <w:rPr>
        <w:rFonts w:hint="default"/>
        <w:b/>
        <w:bCs/>
        <w:color w:val="00000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19798255">
    <w:abstractNumId w:val="9"/>
  </w:num>
  <w:num w:numId="2" w16cid:durableId="1511095833">
    <w:abstractNumId w:val="5"/>
  </w:num>
  <w:num w:numId="3" w16cid:durableId="1836719600">
    <w:abstractNumId w:val="8"/>
  </w:num>
  <w:num w:numId="4" w16cid:durableId="110052564">
    <w:abstractNumId w:val="1"/>
  </w:num>
  <w:num w:numId="5" w16cid:durableId="391151019">
    <w:abstractNumId w:val="7"/>
  </w:num>
  <w:num w:numId="6" w16cid:durableId="1634868448">
    <w:abstractNumId w:val="2"/>
  </w:num>
  <w:num w:numId="7" w16cid:durableId="1002665146">
    <w:abstractNumId w:val="0"/>
  </w:num>
  <w:num w:numId="8" w16cid:durableId="442845306">
    <w:abstractNumId w:val="6"/>
  </w:num>
  <w:num w:numId="9" w16cid:durableId="1174539572">
    <w:abstractNumId w:val="3"/>
  </w:num>
  <w:num w:numId="10" w16cid:durableId="3092099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hyphenationZone w:val="283"/>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dlOGNiZDBhMzFlYTEwNWUwNmIzZjg4ZjNlZmY4ZTQifQ=="/>
  </w:docVars>
  <w:rsids>
    <w:rsidRoot w:val="00E87069"/>
    <w:rsid w:val="00032340"/>
    <w:rsid w:val="00050762"/>
    <w:rsid w:val="000D4BA4"/>
    <w:rsid w:val="0014245E"/>
    <w:rsid w:val="00180584"/>
    <w:rsid w:val="001A35DD"/>
    <w:rsid w:val="001C690A"/>
    <w:rsid w:val="001F3313"/>
    <w:rsid w:val="00222239"/>
    <w:rsid w:val="0022339F"/>
    <w:rsid w:val="00246050"/>
    <w:rsid w:val="00284276"/>
    <w:rsid w:val="002B0A74"/>
    <w:rsid w:val="002F6F29"/>
    <w:rsid w:val="0032038E"/>
    <w:rsid w:val="00345154"/>
    <w:rsid w:val="003524FB"/>
    <w:rsid w:val="0035524F"/>
    <w:rsid w:val="003676AE"/>
    <w:rsid w:val="003979A9"/>
    <w:rsid w:val="00443BAA"/>
    <w:rsid w:val="004552FD"/>
    <w:rsid w:val="004634E2"/>
    <w:rsid w:val="005074E3"/>
    <w:rsid w:val="00513EE8"/>
    <w:rsid w:val="00583986"/>
    <w:rsid w:val="005F5258"/>
    <w:rsid w:val="0062511C"/>
    <w:rsid w:val="00652CED"/>
    <w:rsid w:val="00693BDC"/>
    <w:rsid w:val="006968C3"/>
    <w:rsid w:val="006E1862"/>
    <w:rsid w:val="006F729A"/>
    <w:rsid w:val="0070111F"/>
    <w:rsid w:val="00717A14"/>
    <w:rsid w:val="00723C9F"/>
    <w:rsid w:val="007940AC"/>
    <w:rsid w:val="007C7431"/>
    <w:rsid w:val="008127A5"/>
    <w:rsid w:val="00847D9F"/>
    <w:rsid w:val="00862DA5"/>
    <w:rsid w:val="00897718"/>
    <w:rsid w:val="008A1F0F"/>
    <w:rsid w:val="008B6DDD"/>
    <w:rsid w:val="008E046D"/>
    <w:rsid w:val="00932656"/>
    <w:rsid w:val="00943ABB"/>
    <w:rsid w:val="009555AF"/>
    <w:rsid w:val="009771BE"/>
    <w:rsid w:val="009A52BE"/>
    <w:rsid w:val="009E5FD0"/>
    <w:rsid w:val="00A00CA4"/>
    <w:rsid w:val="00A01CB1"/>
    <w:rsid w:val="00A44013"/>
    <w:rsid w:val="00A6032E"/>
    <w:rsid w:val="00A6182B"/>
    <w:rsid w:val="00A73717"/>
    <w:rsid w:val="00B12084"/>
    <w:rsid w:val="00B4066B"/>
    <w:rsid w:val="00B869B9"/>
    <w:rsid w:val="00BA00EC"/>
    <w:rsid w:val="00BC61CF"/>
    <w:rsid w:val="00BD2573"/>
    <w:rsid w:val="00BD7194"/>
    <w:rsid w:val="00BE13D5"/>
    <w:rsid w:val="00BE2C98"/>
    <w:rsid w:val="00C17542"/>
    <w:rsid w:val="00C862B2"/>
    <w:rsid w:val="00C90D99"/>
    <w:rsid w:val="00C93C61"/>
    <w:rsid w:val="00CE2D68"/>
    <w:rsid w:val="00CF2EB0"/>
    <w:rsid w:val="00D04A55"/>
    <w:rsid w:val="00D31EE9"/>
    <w:rsid w:val="00DD0922"/>
    <w:rsid w:val="00E165C4"/>
    <w:rsid w:val="00E17DCD"/>
    <w:rsid w:val="00E23CB0"/>
    <w:rsid w:val="00E44025"/>
    <w:rsid w:val="00E61772"/>
    <w:rsid w:val="00E672E5"/>
    <w:rsid w:val="00E87069"/>
    <w:rsid w:val="00E87B1B"/>
    <w:rsid w:val="00EE0068"/>
    <w:rsid w:val="00EF1CFB"/>
    <w:rsid w:val="00F5198A"/>
    <w:rsid w:val="00F66F8B"/>
    <w:rsid w:val="00F80C45"/>
    <w:rsid w:val="00F95874"/>
    <w:rsid w:val="00FA6FA6"/>
    <w:rsid w:val="012B64AF"/>
    <w:rsid w:val="1C302ED2"/>
    <w:rsid w:val="20A86A04"/>
    <w:rsid w:val="55CB3602"/>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83D130"/>
  <w15:docId w15:val="{DD1EDEF0-D570-4C26-9EC1-BDFA7BF65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val="it-IT" w:eastAsia="en-US"/>
    </w:rPr>
  </w:style>
  <w:style w:type="paragraph" w:styleId="1">
    <w:name w:val="heading 1"/>
    <w:basedOn w:val="a"/>
    <w:next w:val="a"/>
    <w:link w:val="10"/>
    <w:qFormat/>
    <w:rsid w:val="00C90D99"/>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lang w:val="en-US"/>
    </w:rPr>
  </w:style>
  <w:style w:type="paragraph" w:styleId="2">
    <w:name w:val="heading 2"/>
    <w:basedOn w:val="a"/>
    <w:next w:val="a"/>
    <w:link w:val="20"/>
    <w:uiPriority w:val="9"/>
    <w:unhideWhenUsed/>
    <w:qFormat/>
    <w:rsid w:val="006E1862"/>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val="en-US"/>
    </w:rPr>
  </w:style>
  <w:style w:type="paragraph" w:styleId="3">
    <w:name w:val="heading 3"/>
    <w:basedOn w:val="a"/>
    <w:next w:val="a"/>
    <w:link w:val="30"/>
    <w:uiPriority w:val="9"/>
    <w:unhideWhenUsed/>
    <w:qFormat/>
    <w:rsid w:val="00E17DCD"/>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spacing w:line="240" w:lineRule="auto"/>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a7">
    <w:name w:val="List Paragraph"/>
    <w:aliases w:val="Heading II,List Paragraph1,Indent Paragraph,Numbered List Paragraph,Heading3,List bullet,Main numbered paragraph,Llista Nivell1,Lista de nivel 1,Paragraphe de liste PBLH,Bullet Points,Liste Paragraf,List Table,본문(내용),Citation List,b1,Ha"/>
    <w:basedOn w:val="a"/>
    <w:link w:val="a8"/>
    <w:uiPriority w:val="34"/>
    <w:qFormat/>
    <w:pPr>
      <w:ind w:left="720"/>
      <w:contextualSpacing/>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styleId="a9">
    <w:name w:val="Hyperlink"/>
    <w:basedOn w:val="a0"/>
    <w:uiPriority w:val="99"/>
    <w:unhideWhenUsed/>
    <w:rsid w:val="00723C9F"/>
    <w:rPr>
      <w:color w:val="0000FF" w:themeColor="hyperlink"/>
      <w:u w:val="single"/>
    </w:rPr>
  </w:style>
  <w:style w:type="table" w:styleId="11">
    <w:name w:val="Plain Table 1"/>
    <w:basedOn w:val="a1"/>
    <w:uiPriority w:val="41"/>
    <w:rsid w:val="00C862B2"/>
    <w:rPr>
      <w:rFonts w:eastAsiaTheme="minorHAns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8">
    <w:name w:val="列表段落 字符"/>
    <w:aliases w:val="Heading II 字符,List Paragraph1 字符,Indent Paragraph 字符,Numbered List Paragraph 字符,Heading3 字符,List bullet 字符,Main numbered paragraph 字符,Llista Nivell1 字符,Lista de nivel 1 字符,Paragraphe de liste PBLH 字符,Bullet Points 字符,Liste Paragraf 字符,본문(내용) 字符"/>
    <w:link w:val="a7"/>
    <w:uiPriority w:val="34"/>
    <w:qFormat/>
    <w:locked/>
    <w:rsid w:val="006E1862"/>
    <w:rPr>
      <w:sz w:val="22"/>
      <w:szCs w:val="22"/>
      <w:lang w:val="it-IT" w:eastAsia="en-US"/>
    </w:rPr>
  </w:style>
  <w:style w:type="character" w:customStyle="1" w:styleId="20">
    <w:name w:val="标题 2 字符"/>
    <w:basedOn w:val="a0"/>
    <w:link w:val="2"/>
    <w:uiPriority w:val="9"/>
    <w:rsid w:val="006E1862"/>
    <w:rPr>
      <w:rFonts w:asciiTheme="majorHAnsi" w:eastAsiaTheme="majorEastAsia" w:hAnsiTheme="majorHAnsi" w:cstheme="majorBidi"/>
      <w:color w:val="365F91" w:themeColor="accent1" w:themeShade="BF"/>
      <w:sz w:val="26"/>
      <w:szCs w:val="26"/>
      <w:lang w:eastAsia="en-US"/>
    </w:rPr>
  </w:style>
  <w:style w:type="character" w:customStyle="1" w:styleId="10">
    <w:name w:val="标题 1 字符"/>
    <w:basedOn w:val="a0"/>
    <w:link w:val="1"/>
    <w:rsid w:val="00C90D99"/>
    <w:rPr>
      <w:rFonts w:asciiTheme="majorHAnsi" w:eastAsiaTheme="majorEastAsia" w:hAnsiTheme="majorHAnsi" w:cstheme="majorBidi"/>
      <w:color w:val="365F91" w:themeColor="accent1" w:themeShade="BF"/>
      <w:sz w:val="32"/>
      <w:szCs w:val="32"/>
      <w:lang w:eastAsia="en-US"/>
    </w:rPr>
  </w:style>
  <w:style w:type="table" w:styleId="aa">
    <w:name w:val="Table Grid"/>
    <w:basedOn w:val="a1"/>
    <w:uiPriority w:val="59"/>
    <w:rsid w:val="00D04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rsid w:val="00E17DCD"/>
    <w:rPr>
      <w:rFonts w:asciiTheme="majorHAnsi" w:eastAsiaTheme="majorEastAsia" w:hAnsiTheme="majorHAnsi" w:cstheme="majorBidi"/>
      <w:color w:val="243F60" w:themeColor="accent1" w:themeShade="7F"/>
      <w:sz w:val="24"/>
      <w:szCs w:val="24"/>
      <w:lang w:eastAsia="en-US"/>
    </w:rPr>
  </w:style>
  <w:style w:type="character" w:customStyle="1" w:styleId="markedcontent">
    <w:name w:val="markedcontent"/>
    <w:basedOn w:val="a0"/>
    <w:rsid w:val="00DD09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mwakasowajino@gmail.com" TargetMode="External"/><Relationship Id="rId13"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embeddings/oleObject2.bin"/><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zh-CN"/>
        </a:p>
      </c:txPr>
    </c:title>
    <c:autoTitleDeleted val="0"/>
    <c:plotArea>
      <c:layout/>
      <c:lineChart>
        <c:grouping val="stacked"/>
        <c:varyColors val="0"/>
        <c:ser>
          <c:idx val="0"/>
          <c:order val="0"/>
          <c:tx>
            <c:strRef>
              <c:f>Sheet2!$I$16</c:f>
              <c:strCache>
                <c:ptCount val="1"/>
                <c:pt idx="0">
                  <c:v>capacity utilization</c:v>
                </c:pt>
              </c:strCache>
            </c:strRef>
          </c:tx>
          <c:spPr>
            <a:ln w="31750" cap="rnd">
              <a:solidFill>
                <a:schemeClr val="accent1"/>
              </a:solidFill>
              <a:round/>
            </a:ln>
            <a:effectLst/>
          </c:spPr>
          <c:marker>
            <c:symbol val="circle"/>
            <c:size val="17"/>
            <c:spPr>
              <a:solidFill>
                <a:schemeClr val="accent1"/>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zh-CN"/>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Sheet2!$J$15:$S$15</c:f>
              <c:numCache>
                <c:formatCode>General</c:formatCode>
                <c:ptCount val="10"/>
                <c:pt idx="0">
                  <c:v>2013</c:v>
                </c:pt>
                <c:pt idx="1">
                  <c:v>2014</c:v>
                </c:pt>
                <c:pt idx="2">
                  <c:v>2015</c:v>
                </c:pt>
                <c:pt idx="3">
                  <c:v>2017</c:v>
                </c:pt>
                <c:pt idx="4">
                  <c:v>2018</c:v>
                </c:pt>
                <c:pt idx="5">
                  <c:v>2019</c:v>
                </c:pt>
                <c:pt idx="6">
                  <c:v>2020</c:v>
                </c:pt>
                <c:pt idx="7">
                  <c:v>2021</c:v>
                </c:pt>
                <c:pt idx="8">
                  <c:v>2022</c:v>
                </c:pt>
                <c:pt idx="9">
                  <c:v>2023</c:v>
                </c:pt>
              </c:numCache>
            </c:numRef>
          </c:cat>
          <c:val>
            <c:numRef>
              <c:f>Sheet2!$J$16:$S$16</c:f>
              <c:numCache>
                <c:formatCode>General</c:formatCode>
                <c:ptCount val="10"/>
                <c:pt idx="0">
                  <c:v>35.32</c:v>
                </c:pt>
                <c:pt idx="1">
                  <c:v>41.43</c:v>
                </c:pt>
                <c:pt idx="2">
                  <c:v>81.349999999999994</c:v>
                </c:pt>
                <c:pt idx="3">
                  <c:v>56.42</c:v>
                </c:pt>
                <c:pt idx="4">
                  <c:v>52.12</c:v>
                </c:pt>
                <c:pt idx="5">
                  <c:v>61.12</c:v>
                </c:pt>
                <c:pt idx="6">
                  <c:v>57.13</c:v>
                </c:pt>
                <c:pt idx="7">
                  <c:v>30.78</c:v>
                </c:pt>
                <c:pt idx="8">
                  <c:v>32.5</c:v>
                </c:pt>
                <c:pt idx="9">
                  <c:v>31</c:v>
                </c:pt>
              </c:numCache>
            </c:numRef>
          </c:val>
          <c:smooth val="0"/>
          <c:extLst>
            <c:ext xmlns:c16="http://schemas.microsoft.com/office/drawing/2014/chart" uri="{C3380CC4-5D6E-409C-BE32-E72D297353CC}">
              <c16:uniqueId val="{00000000-EFCE-45E8-897F-100104386935}"/>
            </c:ext>
          </c:extLst>
        </c:ser>
        <c:dLbls>
          <c:dLblPos val="ctr"/>
          <c:showLegendKey val="0"/>
          <c:showVal val="1"/>
          <c:showCatName val="0"/>
          <c:showSerName val="0"/>
          <c:showPercent val="0"/>
          <c:showBubbleSize val="0"/>
        </c:dLbls>
        <c:marker val="1"/>
        <c:smooth val="0"/>
        <c:axId val="376872287"/>
        <c:axId val="376860639"/>
      </c:lineChart>
      <c:catAx>
        <c:axId val="376872287"/>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lumMod val="75000"/>
                    <a:lumOff val="25000"/>
                  </a:schemeClr>
                </a:solidFill>
                <a:latin typeface="+mn-lt"/>
                <a:ea typeface="+mn-ea"/>
                <a:cs typeface="+mn-cs"/>
              </a:defRPr>
            </a:pPr>
            <a:endParaRPr lang="zh-CN"/>
          </a:p>
        </c:txPr>
        <c:crossAx val="376860639"/>
        <c:crosses val="autoZero"/>
        <c:auto val="1"/>
        <c:lblAlgn val="ctr"/>
        <c:lblOffset val="100"/>
        <c:noMultiLvlLbl val="0"/>
      </c:catAx>
      <c:valAx>
        <c:axId val="376860639"/>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376872287"/>
        <c:crosses val="autoZero"/>
        <c:crossBetween val="between"/>
      </c:valAx>
      <c:spPr>
        <a:noFill/>
        <a:ln>
          <a:noFill/>
        </a:ln>
        <a:effectLst/>
      </c:spPr>
    </c:plotArea>
    <c:plotVisOnly val="1"/>
    <c:dispBlanksAs val="zero"/>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'[Chart 2 in Microsoft PowerPoint]Sheet3'!$B$15</c:f>
              <c:strCache>
                <c:ptCount val="1"/>
                <c:pt idx="0">
                  <c:v>Cow</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dLbls>
            <c:dLbl>
              <c:idx val="9"/>
              <c:layout>
                <c:manualLayout>
                  <c:x val="-2.3130934619853886E-2"/>
                  <c:y val="-3.48078317621464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ACE9-46A0-B1F0-80FA428A4381}"/>
                </c:ext>
              </c:extLst>
            </c:dLbl>
            <c:dLbl>
              <c:idx val="10"/>
              <c:layout>
                <c:manualLayout>
                  <c:x val="-1.8174305772742341E-2"/>
                  <c:y val="3.77084844089921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CE9-46A0-B1F0-80FA428A438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rgbClr val="C00000"/>
                    </a:solidFill>
                    <a:latin typeface="Cambria" panose="02040503050406030204" pitchFamily="18" charset="0"/>
                    <a:ea typeface="Cambria" panose="02040503050406030204" pitchFamily="18" charset="0"/>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'[Chart 2 in Microsoft PowerPoint]Sheet3'!$A$16:$A$26</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xVal>
          <c:yVal>
            <c:numRef>
              <c:f>'[Chart 2 in Microsoft PowerPoint]Sheet3'!$B$16:$B$26</c:f>
              <c:numCache>
                <c:formatCode>#,##0.00</c:formatCode>
                <c:ptCount val="11"/>
                <c:pt idx="0">
                  <c:v>1.9158131738479278</c:v>
                </c:pt>
                <c:pt idx="1">
                  <c:v>5.0988150369892908</c:v>
                </c:pt>
                <c:pt idx="2">
                  <c:v>9.5976058042862178</c:v>
                </c:pt>
                <c:pt idx="3">
                  <c:v>5.7753162435679579</c:v>
                </c:pt>
                <c:pt idx="4">
                  <c:v>4.9777634610870516</c:v>
                </c:pt>
                <c:pt idx="5">
                  <c:v>5.8649843099665251</c:v>
                </c:pt>
                <c:pt idx="6">
                  <c:v>4.3315348484636305</c:v>
                </c:pt>
                <c:pt idx="7">
                  <c:v>2.8574084728125038</c:v>
                </c:pt>
                <c:pt idx="8">
                  <c:v>2.1123482576609813</c:v>
                </c:pt>
                <c:pt idx="9">
                  <c:v>3.5483864172849091</c:v>
                </c:pt>
                <c:pt idx="10">
                  <c:v>0.7725327135509954</c:v>
                </c:pt>
              </c:numCache>
            </c:numRef>
          </c:yVal>
          <c:smooth val="0"/>
          <c:extLst>
            <c:ext xmlns:c16="http://schemas.microsoft.com/office/drawing/2014/chart" uri="{C3380CC4-5D6E-409C-BE32-E72D297353CC}">
              <c16:uniqueId val="{00000002-ACE9-46A0-B1F0-80FA428A4381}"/>
            </c:ext>
          </c:extLst>
        </c:ser>
        <c:ser>
          <c:idx val="1"/>
          <c:order val="1"/>
          <c:tx>
            <c:strRef>
              <c:f>'[Chart 2 in Microsoft PowerPoint]Sheet3'!$C$15</c:f>
              <c:strCache>
                <c:ptCount val="1"/>
                <c:pt idx="0">
                  <c:v>Goat</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2.3130934619853872E-2"/>
                  <c:y val="-3.77084844089920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CE9-46A0-B1F0-80FA428A4381}"/>
                </c:ext>
              </c:extLst>
            </c:dLbl>
            <c:dLbl>
              <c:idx val="2"/>
              <c:layout>
                <c:manualLayout>
                  <c:x val="-2.4783144235557768E-2"/>
                  <c:y val="3.19071791153008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CE9-46A0-B1F0-80FA428A4381}"/>
                </c:ext>
              </c:extLst>
            </c:dLbl>
            <c:dLbl>
              <c:idx val="4"/>
              <c:layout>
                <c:manualLayout>
                  <c:x val="-1.1565467309926943E-2"/>
                  <c:y val="3.48078317621464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CE9-46A0-B1F0-80FA428A4381}"/>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Cambria" panose="02040503050406030204" pitchFamily="18" charset="0"/>
                    <a:ea typeface="Cambria" panose="02040503050406030204" pitchFamily="18" charset="0"/>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'[Chart 2 in Microsoft PowerPoint]Sheet3'!$A$16:$A$26</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xVal>
          <c:yVal>
            <c:numRef>
              <c:f>'[Chart 2 in Microsoft PowerPoint]Sheet3'!$C$16:$C$26</c:f>
              <c:numCache>
                <c:formatCode>#,##0.00</c:formatCode>
                <c:ptCount val="11"/>
                <c:pt idx="0">
                  <c:v>30.769723835778571</c:v>
                </c:pt>
                <c:pt idx="1">
                  <c:v>27.834634562085157</c:v>
                </c:pt>
                <c:pt idx="2">
                  <c:v>20.171583945002798</c:v>
                </c:pt>
                <c:pt idx="3">
                  <c:v>21.384958720225391</c:v>
                </c:pt>
                <c:pt idx="4">
                  <c:v>28.444728117105814</c:v>
                </c:pt>
                <c:pt idx="5">
                  <c:v>27.331430640432735</c:v>
                </c:pt>
                <c:pt idx="6">
                  <c:v>16.59299480074673</c:v>
                </c:pt>
                <c:pt idx="7">
                  <c:v>11.753690454883404</c:v>
                </c:pt>
                <c:pt idx="8">
                  <c:v>5.6974449426865474</c:v>
                </c:pt>
                <c:pt idx="9">
                  <c:v>2.6447598872268245</c:v>
                </c:pt>
                <c:pt idx="10">
                  <c:v>1.4608949179411037</c:v>
                </c:pt>
              </c:numCache>
            </c:numRef>
          </c:yVal>
          <c:smooth val="0"/>
          <c:extLst>
            <c:ext xmlns:c16="http://schemas.microsoft.com/office/drawing/2014/chart" uri="{C3380CC4-5D6E-409C-BE32-E72D297353CC}">
              <c16:uniqueId val="{00000006-ACE9-46A0-B1F0-80FA428A4381}"/>
            </c:ext>
          </c:extLst>
        </c:ser>
        <c:ser>
          <c:idx val="2"/>
          <c:order val="2"/>
          <c:tx>
            <c:strRef>
              <c:f>'[Chart 2 in Microsoft PowerPoint]Sheet3'!$D$15</c:f>
              <c:strCache>
                <c:ptCount val="1"/>
                <c:pt idx="0">
                  <c:v>Sheep</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2.6435353851261587E-2"/>
                  <c:y val="-3.48078317621464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CE9-46A0-B1F0-80FA428A4381}"/>
                </c:ext>
              </c:extLst>
            </c:dLbl>
            <c:dLbl>
              <c:idx val="1"/>
              <c:layout>
                <c:manualLayout>
                  <c:x val="-1.9826515388446188E-2"/>
                  <c:y val="-2.90065264684554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ACE9-46A0-B1F0-80FA428A4381}"/>
                </c:ext>
              </c:extLst>
            </c:dLbl>
            <c:dLbl>
              <c:idx val="2"/>
              <c:layout>
                <c:manualLayout>
                  <c:x val="-1.8174305772742341E-2"/>
                  <c:y val="-3.19071791153009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CE9-46A0-B1F0-80FA428A4381}"/>
                </c:ext>
              </c:extLst>
            </c:dLbl>
            <c:dLbl>
              <c:idx val="5"/>
              <c:layout>
                <c:manualLayout>
                  <c:x val="-2.4783144235557678E-2"/>
                  <c:y val="-3.48078317621464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ACE9-46A0-B1F0-80FA428A4381}"/>
                </c:ext>
              </c:extLst>
            </c:dLbl>
            <c:spPr>
              <a:noFill/>
              <a:ln>
                <a:noFill/>
              </a:ln>
              <a:effectLst/>
            </c:spPr>
            <c:txPr>
              <a:bodyPr rot="0" spcFirstLastPara="1" vertOverflow="ellipsis" vert="horz" wrap="square" anchor="ctr" anchorCtr="1"/>
              <a:lstStyle/>
              <a:p>
                <a:pPr>
                  <a:defRPr sz="900" b="1" i="0" u="none" strike="noStrike" kern="1200" baseline="0">
                    <a:solidFill>
                      <a:srgbClr val="FF0000"/>
                    </a:solidFill>
                    <a:latin typeface="Cambria" panose="02040503050406030204" pitchFamily="18" charset="0"/>
                    <a:ea typeface="Cambria" panose="02040503050406030204" pitchFamily="18" charset="0"/>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'[Chart 2 in Microsoft PowerPoint]Sheet3'!$A$16:$A$26</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xVal>
          <c:yVal>
            <c:numRef>
              <c:f>'[Chart 2 in Microsoft PowerPoint]Sheet3'!$D$16:$D$26</c:f>
              <c:numCache>
                <c:formatCode>#,##0.00</c:formatCode>
                <c:ptCount val="11"/>
                <c:pt idx="0">
                  <c:v>64.806791668729232</c:v>
                </c:pt>
                <c:pt idx="1">
                  <c:v>63.536402451113233</c:v>
                </c:pt>
                <c:pt idx="2">
                  <c:v>62.041021032531013</c:v>
                </c:pt>
                <c:pt idx="3">
                  <c:v>45.299265433842052</c:v>
                </c:pt>
                <c:pt idx="4">
                  <c:v>34.185509775029018</c:v>
                </c:pt>
                <c:pt idx="5">
                  <c:v>42.747247045498447</c:v>
                </c:pt>
                <c:pt idx="6">
                  <c:v>41.433640599417487</c:v>
                </c:pt>
                <c:pt idx="7">
                  <c:v>30.232472384937072</c:v>
                </c:pt>
                <c:pt idx="8">
                  <c:v>18.204394003482637</c:v>
                </c:pt>
                <c:pt idx="9">
                  <c:v>22.32470708595315</c:v>
                </c:pt>
                <c:pt idx="10">
                  <c:v>10.712857254882936</c:v>
                </c:pt>
              </c:numCache>
            </c:numRef>
          </c:yVal>
          <c:smooth val="0"/>
          <c:extLst>
            <c:ext xmlns:c16="http://schemas.microsoft.com/office/drawing/2014/chart" uri="{C3380CC4-5D6E-409C-BE32-E72D297353CC}">
              <c16:uniqueId val="{0000000B-ACE9-46A0-B1F0-80FA428A4381}"/>
            </c:ext>
          </c:extLst>
        </c:ser>
        <c:dLbls>
          <c:showLegendKey val="0"/>
          <c:showVal val="0"/>
          <c:showCatName val="0"/>
          <c:showSerName val="0"/>
          <c:showPercent val="0"/>
          <c:showBubbleSize val="0"/>
        </c:dLbls>
        <c:axId val="1078293216"/>
        <c:axId val="1078297376"/>
      </c:scatterChart>
      <c:valAx>
        <c:axId val="107829321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Cambria" panose="02040503050406030204" pitchFamily="18" charset="0"/>
                <a:ea typeface="Cambria" panose="02040503050406030204" pitchFamily="18" charset="0"/>
                <a:cs typeface="+mn-cs"/>
              </a:defRPr>
            </a:pPr>
            <a:endParaRPr lang="zh-CN"/>
          </a:p>
        </c:txPr>
        <c:crossAx val="1078297376"/>
        <c:crosses val="autoZero"/>
        <c:crossBetween val="midCat"/>
      </c:valAx>
      <c:valAx>
        <c:axId val="107829737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Cambria" panose="02040503050406030204" pitchFamily="18" charset="0"/>
                <a:ea typeface="Cambria" panose="02040503050406030204" pitchFamily="18" charset="0"/>
                <a:cs typeface="+mn-cs"/>
              </a:defRPr>
            </a:pPr>
            <a:endParaRPr lang="zh-CN"/>
          </a:p>
        </c:txPr>
        <c:crossAx val="107829321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Cambria" panose="02040503050406030204" pitchFamily="18" charset="0"/>
              <a:ea typeface="Cambria" panose="02040503050406030204" pitchFamily="18" charset="0"/>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Cambria" panose="02040503050406030204" pitchFamily="18" charset="0"/>
          <a:ea typeface="Cambria" panose="020405030504060302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'[Chart in Microsoft PowerPoint]Sheet60'!$C$32:$C$33</c:f>
              <c:strCache>
                <c:ptCount val="2"/>
                <c:pt idx="0">
                  <c:v>Sheep Glove</c:v>
                </c:pt>
                <c:pt idx="1">
                  <c:v>FOB VALUE IN USD</c:v>
                </c:pt>
              </c:strCache>
            </c:strRef>
          </c:tx>
          <c:spPr>
            <a:ln w="28575" cap="rnd">
              <a:solidFill>
                <a:schemeClr val="accent1"/>
              </a:solidFill>
              <a:round/>
            </a:ln>
            <a:effectLst/>
          </c:spPr>
          <c:marker>
            <c:symbol val="none"/>
          </c:marker>
          <c:cat>
            <c:numRef>
              <c:f>'[Chart in Microsoft PowerPoint]Sheet60'!$B$34:$B$44</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'[Chart in Microsoft PowerPoint]Sheet60'!$C$34:$C$44</c:f>
              <c:numCache>
                <c:formatCode>#,##0.00</c:formatCode>
                <c:ptCount val="11"/>
                <c:pt idx="0">
                  <c:v>34.062755119348033</c:v>
                </c:pt>
                <c:pt idx="1">
                  <c:v>29.259699487212441</c:v>
                </c:pt>
                <c:pt idx="2">
                  <c:v>27.281988249785385</c:v>
                </c:pt>
                <c:pt idx="3">
                  <c:v>18.203735111987598</c:v>
                </c:pt>
                <c:pt idx="4">
                  <c:v>14.333622095253542</c:v>
                </c:pt>
                <c:pt idx="5">
                  <c:v>14.352454904662345</c:v>
                </c:pt>
                <c:pt idx="6">
                  <c:v>12.234759192742819</c:v>
                </c:pt>
                <c:pt idx="7">
                  <c:v>7.8379939347435785</c:v>
                </c:pt>
                <c:pt idx="8">
                  <c:v>3.0792667531897129</c:v>
                </c:pt>
                <c:pt idx="9">
                  <c:v>2.8405678254097673</c:v>
                </c:pt>
                <c:pt idx="10">
                  <c:v>0.97919603164342783</c:v>
                </c:pt>
              </c:numCache>
            </c:numRef>
          </c:val>
          <c:smooth val="0"/>
          <c:extLst>
            <c:ext xmlns:c16="http://schemas.microsoft.com/office/drawing/2014/chart" uri="{C3380CC4-5D6E-409C-BE32-E72D297353CC}">
              <c16:uniqueId val="{00000000-36BE-47EC-8AFA-34B5923CB4BE}"/>
            </c:ext>
          </c:extLst>
        </c:ser>
        <c:ser>
          <c:idx val="1"/>
          <c:order val="1"/>
          <c:tx>
            <c:strRef>
              <c:f>'[Chart in Microsoft PowerPoint]Sheet60'!$D$32:$D$33</c:f>
              <c:strCache>
                <c:ptCount val="2"/>
                <c:pt idx="0">
                  <c:v>Sheep Glove</c:v>
                </c:pt>
                <c:pt idx="1">
                  <c:v>Volume in ft2</c:v>
                </c:pt>
              </c:strCache>
            </c:strRef>
          </c:tx>
          <c:spPr>
            <a:ln w="28575" cap="rnd">
              <a:solidFill>
                <a:schemeClr val="accent2"/>
              </a:solidFill>
              <a:round/>
            </a:ln>
            <a:effectLst/>
          </c:spPr>
          <c:marker>
            <c:symbol val="none"/>
          </c:marker>
          <c:cat>
            <c:numRef>
              <c:f>'[Chart in Microsoft PowerPoint]Sheet60'!$B$34:$B$44</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'[Chart in Microsoft PowerPoint]Sheet60'!$D$34:$D$44</c:f>
              <c:numCache>
                <c:formatCode>#,##0.00</c:formatCode>
                <c:ptCount val="11"/>
                <c:pt idx="0">
                  <c:v>12.542315940000005</c:v>
                </c:pt>
                <c:pt idx="1">
                  <c:v>11.205960119999991</c:v>
                </c:pt>
                <c:pt idx="2">
                  <c:v>12.506024879999991</c:v>
                </c:pt>
                <c:pt idx="3">
                  <c:v>8.7492751200000018</c:v>
                </c:pt>
                <c:pt idx="4">
                  <c:v>6.6608200800000006</c:v>
                </c:pt>
                <c:pt idx="5">
                  <c:v>6.5261546999999984</c:v>
                </c:pt>
                <c:pt idx="6">
                  <c:v>5.6330271000000005</c:v>
                </c:pt>
                <c:pt idx="7">
                  <c:v>3.896488080000001</c:v>
                </c:pt>
                <c:pt idx="8">
                  <c:v>1.6446200399999999</c:v>
                </c:pt>
                <c:pt idx="9">
                  <c:v>1.6074377999999998</c:v>
                </c:pt>
                <c:pt idx="10">
                  <c:v>0.52622639999999987</c:v>
                </c:pt>
              </c:numCache>
            </c:numRef>
          </c:val>
          <c:smooth val="0"/>
          <c:extLst>
            <c:ext xmlns:c16="http://schemas.microsoft.com/office/drawing/2014/chart" uri="{C3380CC4-5D6E-409C-BE32-E72D297353CC}">
              <c16:uniqueId val="{00000001-36BE-47EC-8AFA-34B5923CB4BE}"/>
            </c:ext>
          </c:extLst>
        </c:ser>
        <c:dLbls>
          <c:showLegendKey val="0"/>
          <c:showVal val="0"/>
          <c:showCatName val="0"/>
          <c:showSerName val="0"/>
          <c:showPercent val="0"/>
          <c:showBubbleSize val="0"/>
        </c:dLbls>
        <c:marker val="1"/>
        <c:smooth val="0"/>
        <c:axId val="752788336"/>
        <c:axId val="686941296"/>
      </c:lineChart>
      <c:lineChart>
        <c:grouping val="standard"/>
        <c:varyColors val="0"/>
        <c:ser>
          <c:idx val="2"/>
          <c:order val="2"/>
          <c:tx>
            <c:strRef>
              <c:f>'[Chart in Microsoft PowerPoint]Sheet60'!$E$32:$E$33</c:f>
              <c:strCache>
                <c:ptCount val="2"/>
                <c:pt idx="0">
                  <c:v>Sheep Glove</c:v>
                </c:pt>
                <c:pt idx="1">
                  <c:v>USD/ft2</c:v>
                </c:pt>
              </c:strCache>
            </c:strRef>
          </c:tx>
          <c:spPr>
            <a:ln w="28575" cap="rnd">
              <a:solidFill>
                <a:schemeClr val="accent3"/>
              </a:solidFill>
              <a:round/>
            </a:ln>
            <a:effectLst/>
          </c:spPr>
          <c:marker>
            <c:symbol val="none"/>
          </c:marker>
          <c:cat>
            <c:numRef>
              <c:f>'[Chart in Microsoft PowerPoint]Sheet60'!$B$34:$B$44</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'[Chart in Microsoft PowerPoint]Sheet60'!$E$34:$E$44</c:f>
              <c:numCache>
                <c:formatCode>#,##0.00</c:formatCode>
                <c:ptCount val="11"/>
                <c:pt idx="0">
                  <c:v>2.7158265891480977</c:v>
                </c:pt>
                <c:pt idx="1">
                  <c:v>2.6110836710002912</c:v>
                </c:pt>
                <c:pt idx="2">
                  <c:v>2.1815075942648696</c:v>
                </c:pt>
                <c:pt idx="3">
                  <c:v>2.0805992339154598</c:v>
                </c:pt>
                <c:pt idx="4">
                  <c:v>2.1519305315410264</c:v>
                </c:pt>
                <c:pt idx="5">
                  <c:v>2.1992207608352201</c:v>
                </c:pt>
                <c:pt idx="6">
                  <c:v>2.1719688145549343</c:v>
                </c:pt>
                <c:pt idx="7">
                  <c:v>2.0115534229334986</c:v>
                </c:pt>
                <c:pt idx="8">
                  <c:v>1.8723271505251224</c:v>
                </c:pt>
                <c:pt idx="9">
                  <c:v>1.7671401191447456</c:v>
                </c:pt>
                <c:pt idx="10">
                  <c:v>1.8607884964407488</c:v>
                </c:pt>
              </c:numCache>
            </c:numRef>
          </c:val>
          <c:smooth val="0"/>
          <c:extLst>
            <c:ext xmlns:c16="http://schemas.microsoft.com/office/drawing/2014/chart" uri="{C3380CC4-5D6E-409C-BE32-E72D297353CC}">
              <c16:uniqueId val="{00000002-36BE-47EC-8AFA-34B5923CB4BE}"/>
            </c:ext>
          </c:extLst>
        </c:ser>
        <c:dLbls>
          <c:showLegendKey val="0"/>
          <c:showVal val="0"/>
          <c:showCatName val="0"/>
          <c:showSerName val="0"/>
          <c:showPercent val="0"/>
          <c:showBubbleSize val="0"/>
        </c:dLbls>
        <c:marker val="1"/>
        <c:smooth val="0"/>
        <c:axId val="692171184"/>
        <c:axId val="692172848"/>
      </c:lineChart>
      <c:catAx>
        <c:axId val="7527883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86941296"/>
        <c:crosses val="autoZero"/>
        <c:auto val="1"/>
        <c:lblAlgn val="ctr"/>
        <c:lblOffset val="100"/>
        <c:noMultiLvlLbl val="0"/>
      </c:catAx>
      <c:valAx>
        <c:axId val="686941296"/>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52788336"/>
        <c:crosses val="autoZero"/>
        <c:crossBetween val="between"/>
      </c:valAx>
      <c:valAx>
        <c:axId val="692172848"/>
        <c:scaling>
          <c:orientation val="minMax"/>
        </c:scaling>
        <c:delete val="0"/>
        <c:axPos val="r"/>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692171184"/>
        <c:crosses val="max"/>
        <c:crossBetween val="between"/>
      </c:valAx>
      <c:catAx>
        <c:axId val="692171184"/>
        <c:scaling>
          <c:orientation val="minMax"/>
        </c:scaling>
        <c:delete val="1"/>
        <c:axPos val="b"/>
        <c:numFmt formatCode="General" sourceLinked="1"/>
        <c:majorTickMark val="out"/>
        <c:minorTickMark val="none"/>
        <c:tickLblPos val="nextTo"/>
        <c:crossAx val="692172848"/>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styleClr val="auto"/>
    </cs:fillRef>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97169-95C7-4445-8EF7-3A26C24E6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13832</Words>
  <Characters>78845</Characters>
  <Application>Microsoft Office Word</Application>
  <DocSecurity>0</DocSecurity>
  <Lines>657</Lines>
  <Paragraphs>184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Nuti Franca</dc:creator>
  <cp:lastModifiedBy>Tingting Guo</cp:lastModifiedBy>
  <cp:revision>2</cp:revision>
  <dcterms:created xsi:type="dcterms:W3CDTF">2023-12-12T05:41:00Z</dcterms:created>
  <dcterms:modified xsi:type="dcterms:W3CDTF">2023-12-12T05:41:00Z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F4BC0CD410DC497F8467ED2AE98103D7_13</vt:lpwstr>
  </property>
</Properties>
</file>